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7.png" ContentType="image/png"/>
  <Override PartName="/word/media/rId26.png" ContentType="image/png"/>
  <Override PartName="/word/media/rId44.png" ContentType="image/png"/>
  <Override PartName="/word/media/rId52.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Cancer</w:t>
      </w:r>
      <w:r>
        <w:t xml:space="preserve"> </w:t>
      </w:r>
      <w:r>
        <w:t xml:space="preserve">Applications</w:t>
      </w:r>
      <w:r>
        <w:t xml:space="preserve"> </w:t>
      </w:r>
      <w:r>
        <w:t xml:space="preserve">of</w:t>
      </w:r>
      <w:r>
        <w:t xml:space="preserve"> </w:t>
      </w:r>
      <w:r>
        <w:t xml:space="preserve">Choropleth</w:t>
      </w:r>
      <w:r>
        <w:t xml:space="preserve"> </w:t>
      </w:r>
      <w:r>
        <w:t xml:space="preserve">Maps,</w:t>
      </w:r>
      <w:r>
        <w:t xml:space="preserve"> </w:t>
      </w:r>
      <w:r>
        <w:t xml:space="preserve">and</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They subdivide these domains into administrative regions such as countries, states, or suburbs. When communicating human-related statistics, the choropleth has a disadvantage in that it draws attention to sparsely populated rural areas to the neglect of small inner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filtered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It is easy to provide counts or incidence rates of the diagnoses of these areas. This type of data is routinely collected for public health reasons and may be made available to the general public as a service to the community.</w:t>
      </w:r>
    </w:p>
    <w:p>
      <w:pPr>
        <w:pStyle w:val="BodyText"/>
      </w:pPr>
      <w:r>
        <w:t xml:space="preserve">To visualize and communicate geospatial cancer statistics over geographic domain, a choropleth map 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1</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2</w:t>
        </w:r>
      </w:hyperlink>
      <w:r>
        <w:t xml:space="preserve">]</w:t>
      </w:r>
      <w:r>
        <w:t xml:space="preserve">.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ch:choropleth_maps"/>
      <w:r>
        <w:t xml:space="preserve">2. Traditional approaches for cancer map displays</w:t>
      </w:r>
      <w:bookmarkEnd w:id="24"/>
    </w:p>
    <w:p>
      <w:pPr>
        <w:pStyle w:val="FirstParagraph"/>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3</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1</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5</w:t>
        </w:r>
      </w:hyperlink>
      <w:r>
        <w:t xml:space="preserve">]</w:t>
      </w:r>
      <w:r>
        <w:t xml:space="preserve">, including cancer data</w:t>
      </w:r>
      <w:r>
        <w:t xml:space="preserve"> </w:t>
      </w:r>
      <w:r>
        <w:t xml:space="preserve">[</w:t>
      </w:r>
      <w:hyperlink w:anchor="ref-CPISACA">
        <w:r>
          <w:rPr>
            <w:rStyle w:val="Hyperlink"/>
          </w:rPr>
          <w:t xml:space="preserve">6</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7</w:t>
        </w:r>
      </w:hyperlink>
      <w:r>
        <w:t xml:space="preserve">]</w:t>
      </w:r>
      <w:r>
        <w:t xml:space="preserve"> </w:t>
      </w:r>
      <w:r>
        <w:t xml:space="preserve">and allow viewers to infer the spatial relationships visually in the data using their mental model of the geography. The map users of disease displays may include researchers, the public, policymakers, and the media</w:t>
      </w:r>
      <w:r>
        <w:t xml:space="preserve"> </w:t>
      </w:r>
      <w:r>
        <w:t xml:space="preserve">[</w:t>
      </w:r>
      <w:hyperlink w:anchor="ref-CPISACA">
        <w:r>
          <w:rPr>
            <w:rStyle w:val="Hyperlink"/>
          </w:rPr>
          <w:t xml:space="preserve">6</w:t>
        </w:r>
      </w:hyperlink>
      <w:r>
        <w:t xml:space="preserve">]</w:t>
      </w:r>
      <w:r>
        <w:t xml:space="preserve">. For these users, the familiarity of the geography is a worthy consideration when presenting results of spatial analysis.</w:t>
      </w:r>
    </w:p>
    <w:p>
      <w:pPr>
        <w:pStyle w:val="Heading2"/>
      </w:pPr>
      <w:bookmarkStart w:id="25" w:name="ch:public"/>
      <w:r>
        <w:t xml:space="preserve">2.1 Cancer atlases</w:t>
      </w:r>
      <w:bookmarkEnd w:id="25"/>
    </w:p>
    <w:p>
      <w:pPr>
        <w:pStyle w:val="FirstParagraph"/>
      </w:pPr>
      <w:r>
        <w:t xml:space="preserve">A cancer atlas is a map, or collection of maps, representing cancer incidence and mortality for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8</w:t>
        </w:r>
      </w:hyperlink>
      <w:r>
        <w:t xml:space="preserve">]</w:t>
      </w:r>
      <w:r>
        <w:t xml:space="preserve">. The data collection methods across regions and the administrative control within regions lends itself to choropleth visualization. Cancer maps and atlases date back to Haviland’s maps in 1875, and early work in US cancer atlases appearing in 1971</w:t>
      </w:r>
      <w:r>
        <w:t xml:space="preserve"> </w:t>
      </w:r>
      <w:r>
        <w:t xml:space="preserve">[</w:t>
      </w:r>
      <w:hyperlink w:anchor="ref-burbank">
        <w:r>
          <w:rPr>
            <w:rStyle w:val="Hyperlink"/>
          </w:rPr>
          <w:t xml:space="preserve">9</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2</w:t>
        </w:r>
      </w:hyperlink>
      <w:r>
        <w:t xml:space="preserve">]</w:t>
      </w:r>
      <w:r>
        <w:t xml:space="preserve">.</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5</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lases are described in Table 1."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atllases are described in Table 1.</w:t>
      </w:r>
    </w:p>
    <w:p>
      <w:pPr>
        <w:pStyle w:val="TableCaption"/>
      </w:pPr>
      <w:r>
        <w:t xml:space="preserve">Table 1:</w:t>
      </w:r>
      <w:r>
        <w:t xml:space="preserve"> </w:t>
      </w:r>
      <w:r>
        <w:t xml:space="preserve"> </w:t>
      </w:r>
      <w:r>
        <w:t xml:space="preserve">A selection of choropleth cancer maps from online atlases.</w:t>
      </w:r>
    </w:p>
    <w:tbl>
      <w:tblPr>
        <w:tblStyle w:val="Table"/>
        <w:tblW w:type="pct" w:w="5000.0"/>
        <w:tblLook w:firstRow="1"/>
        <w:tblCaption w:val="Table 1:  A selection of choropleth cancer maps from online atlases."/>
      </w:tblPr>
      <w:tblGrid>
        <w:gridCol w:w="682"/>
        <w:gridCol w:w="1775"/>
        <w:gridCol w:w="3140"/>
        <w:gridCol w:w="2321"/>
      </w:tblGrid>
      <w:tr>
        <w:trPr>
          <w:cnfStyle w:firstRow="1"/>
        </w:trPr>
        <w:tc>
          <w:tcPr>
            <w:tcBorders>
              <w:bottom w:val="single"/>
            </w:tcBorders>
            <w:vAlign w:val="bottom"/>
          </w:tcPr>
          <w:p>
            <w:pPr>
              <w:pStyle w:val="Compact"/>
              <w:jc w:val="center"/>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Data source</w:t>
            </w:r>
          </w:p>
        </w:tc>
      </w:tr>
      <w:tr>
        <w:tc>
          <w:p>
            <w:pPr>
              <w:pStyle w:val="Compact"/>
              <w:jc w:val="center"/>
            </w:pPr>
            <w:r>
              <w:t xml:space="preserve">1a</w:t>
            </w:r>
          </w:p>
        </w:tc>
        <w:tc>
          <w:p>
            <w:pPr>
              <w:pStyle w:val="Compact"/>
              <w:jc w:val="left"/>
            </w:pPr>
            <w:r>
              <w:t xml:space="preserve">The Environment and Health Atlas of England and Wales</w:t>
            </w:r>
          </w:p>
        </w:tc>
        <w:tc>
          <w:p>
            <w:pPr>
              <w:pStyle w:val="Compact"/>
              <w:jc w:val="left"/>
            </w:pPr>
            <w:r>
              <w:t xml:space="preserve">relative risk for women developing lung cancer in England and Wales in 2010</w:t>
            </w:r>
            <w:r>
              <w:t xml:space="preserve"> </w:t>
            </w:r>
            <w:r>
              <w:t xml:space="preserve">[</w:t>
            </w:r>
            <w:hyperlink w:anchor="ref-EnvEnglandWales2">
              <w:r>
                <w:rPr>
                  <w:rStyle w:val="Hyperlink"/>
                </w:rPr>
                <w:t xml:space="preserve">10</w:t>
              </w:r>
            </w:hyperlink>
            <w:r>
              <w:t xml:space="preserve">]</w:t>
            </w:r>
          </w:p>
        </w:tc>
        <w:tc>
          <w:p>
            <w:pPr>
              <w:pStyle w:val="Compact"/>
              <w:jc w:val="left"/>
            </w:pPr>
            <w:hyperlink r:id="rId27">
              <w:r>
                <w:rPr>
                  <w:rStyle w:val="Hyperlink"/>
                </w:rPr>
                <w:t xml:space="preserve">Office for National Statistics (ONS) (England) and from the Welsh Cancer Intelligence and Surveillance Unit (WCISU)</w:t>
              </w:r>
            </w:hyperlink>
          </w:p>
        </w:tc>
      </w:tr>
      <w:tr>
        <w:tc>
          <w:p>
            <w:pPr>
              <w:pStyle w:val="Compact"/>
              <w:jc w:val="center"/>
            </w:pPr>
            <w:r>
              <w:t xml:space="preserve">1b</w:t>
            </w:r>
          </w:p>
        </w:tc>
        <w:tc>
          <w:p>
            <w:pPr>
              <w:pStyle w:val="Compact"/>
              <w:jc w:val="left"/>
            </w:pPr>
            <w:r>
              <w:t xml:space="preserve">Globocan 2018: Estimated Cancer Incidence, Mortality and Prevalence Worldwide</w:t>
            </w:r>
          </w:p>
        </w:tc>
        <w:tc>
          <w:p>
            <w:pPr>
              <w:pStyle w:val="Compact"/>
              <w:jc w:val="left"/>
            </w:pPr>
            <w:r>
              <w:t xml:space="preserve">age standardized incidence rates (per 100,000) for all invasive cancers for both men and women, aggregated at a national level for 2018</w:t>
            </w:r>
            <w:r>
              <w:t xml:space="preserve"> </w:t>
            </w:r>
            <w:r>
              <w:t xml:space="preserve">[</w:t>
            </w:r>
            <w:hyperlink w:anchor="ref-Globocan">
              <w:r>
                <w:rPr>
                  <w:rStyle w:val="Hyperlink"/>
                </w:rPr>
                <w:t xml:space="preserve">11</w:t>
              </w:r>
            </w:hyperlink>
            <w:r>
              <w:t xml:space="preserve">]</w:t>
            </w:r>
          </w:p>
        </w:tc>
        <w:tc>
          <w:p>
            <w:pPr>
              <w:pStyle w:val="Compact"/>
              <w:jc w:val="left"/>
            </w:pPr>
            <w:hyperlink r:id="rId28">
              <w:r>
                <w:rPr>
                  <w:rStyle w:val="Hyperlink"/>
                </w:rPr>
                <w:t xml:space="preserve">World Health Organization’s International Agency for Research on Cancer</w:t>
              </w:r>
            </w:hyperlink>
            <w:r>
              <w:t xml:space="preserve">.</w:t>
            </w:r>
          </w:p>
        </w:tc>
      </w:tr>
      <w:tr>
        <w:tc>
          <w:p>
            <w:pPr>
              <w:pStyle w:val="Compact"/>
              <w:jc w:val="center"/>
            </w:pPr>
            <w:r>
              <w:t xml:space="preserve">1c</w:t>
            </w:r>
          </w:p>
        </w:tc>
        <w:tc>
          <w:p>
            <w:pPr>
              <w:pStyle w:val="Compact"/>
              <w:jc w:val="left"/>
            </w:pPr>
            <w:r>
              <w:t xml:space="preserve">Atlas of Cancer in Queensland</w:t>
            </w:r>
          </w:p>
        </w:tc>
        <w:tc>
          <w:p>
            <w:pPr>
              <w:pStyle w:val="Compact"/>
              <w:jc w:val="left"/>
            </w:pPr>
            <w:r>
              <w:t xml:space="preserve">the relative incidence ratio of lung cancer in males in the state of QLD within Australia based on data from 1998 to 2007, Queensland Cancer Council</w:t>
            </w:r>
            <w:r>
              <w:t xml:space="preserve">[</w:t>
            </w:r>
            <w:hyperlink w:anchor="ref-QLDcancerAtlas">
              <w:r>
                <w:rPr>
                  <w:rStyle w:val="Hyperlink"/>
                </w:rPr>
                <w:t xml:space="preserve">12</w:t>
              </w:r>
            </w:hyperlink>
            <w:r>
              <w:t xml:space="preserve">]</w:t>
            </w:r>
          </w:p>
        </w:tc>
        <w:tc>
          <w:p>
            <w:pPr>
              <w:pStyle w:val="Compact"/>
              <w:jc w:val="left"/>
            </w:pPr>
            <w:hyperlink r:id="rId29">
              <w:r>
                <w:rPr>
                  <w:rStyle w:val="Hyperlink"/>
                </w:rPr>
                <w:t xml:space="preserve">Queensland Cancer Registry</w:t>
              </w:r>
            </w:hyperlink>
          </w:p>
        </w:tc>
      </w:tr>
      <w:tr>
        <w:tc>
          <w:p>
            <w:pPr>
              <w:pStyle w:val="Compact"/>
              <w:jc w:val="center"/>
            </w:pPr>
            <w:r>
              <w:t xml:space="preserve">1d</w:t>
            </w:r>
          </w:p>
        </w:tc>
        <w:tc>
          <w:p>
            <w:pPr>
              <w:pStyle w:val="Compact"/>
              <w:jc w:val="left"/>
            </w:pPr>
            <w:r>
              <w:t xml:space="preserve">Bowel Cancer Australia Atlas</w:t>
            </w:r>
          </w:p>
        </w:tc>
        <w:tc>
          <w:p>
            <w:pPr>
              <w:pStyle w:val="Compact"/>
              <w:jc w:val="left"/>
            </w:pPr>
            <w:r>
              <w:t xml:space="preserve">the percentage of Australian males between 50 - 54 years of age diagnosed with bowel cancer in 2016 in Australia</w:t>
            </w:r>
            <w:r>
              <w:t xml:space="preserve"> </w:t>
            </w:r>
            <w:r>
              <w:t xml:space="preserve">[</w:t>
            </w:r>
            <w:hyperlink w:anchor="ref-Bowel">
              <w:r>
                <w:rPr>
                  <w:rStyle w:val="Hyperlink"/>
                </w:rPr>
                <w:t xml:space="preserve">13</w:t>
              </w:r>
            </w:hyperlink>
            <w:r>
              <w:t xml:space="preserve">]</w:t>
            </w:r>
            <w:r>
              <w:t xml:space="preserve">.</w:t>
            </w:r>
          </w:p>
        </w:tc>
        <w:tc>
          <w:p>
            <w:pPr>
              <w:pStyle w:val="Compact"/>
              <w:jc w:val="left"/>
            </w:pPr>
            <w:hyperlink r:id="rId30">
              <w:r>
                <w:rPr>
                  <w:rStyle w:val="Hyperlink"/>
                </w:rPr>
                <w:t xml:space="preserve">Bowel Cancer Australia</w:t>
              </w:r>
            </w:hyperlink>
          </w:p>
        </w:tc>
      </w:tr>
      <w:tr>
        <w:tc>
          <w:p>
            <w:pPr>
              <w:pStyle w:val="Compact"/>
              <w:jc w:val="center"/>
            </w:pPr>
            <w:r>
              <w:t xml:space="preserve">1e</w:t>
            </w:r>
          </w:p>
        </w:tc>
        <w:tc>
          <w:p>
            <w:pPr>
              <w:pStyle w:val="Compact"/>
              <w:jc w:val="left"/>
            </w:pPr>
            <w:r>
              <w:t xml:space="preserve">United States Cancer Statistics: An Interactive Cancer Statistics Website</w:t>
            </w:r>
          </w:p>
        </w:tc>
        <w:tc>
          <w:p>
            <w:pPr>
              <w:pStyle w:val="Compact"/>
              <w:jc w:val="left"/>
            </w:pPr>
            <w:r>
              <w:t xml:space="preserve">the incidence rate per 100,000, of all cancer types for men and women in the United States in 2016, aggregated at the state level</w:t>
            </w:r>
            <w:r>
              <w:t xml:space="preserve"> </w:t>
            </w:r>
            <w:r>
              <w:t xml:space="preserve">[</w:t>
            </w:r>
            <w:hyperlink w:anchor="ref-USInteractive">
              <w:r>
                <w:rPr>
                  <w:rStyle w:val="Hyperlink"/>
                </w:rPr>
                <w:t xml:space="preserve">14</w:t>
              </w:r>
            </w:hyperlink>
            <w:r>
              <w:t xml:space="preserve">]</w:t>
            </w:r>
            <w:r>
              <w:t xml:space="preserve">.</w:t>
            </w:r>
          </w:p>
        </w:tc>
        <w:tc>
          <w:p>
            <w:pPr>
              <w:pStyle w:val="Compact"/>
              <w:jc w:val="left"/>
            </w:pPr>
            <w:hyperlink r:id="rId31">
              <w:r>
                <w:rPr>
                  <w:rStyle w:val="Hyperlink"/>
                  <w:i/>
                </w:rPr>
                <w:t xml:space="preserve">Centers for Disease Control and Prevention</w:t>
              </w:r>
            </w:hyperlink>
            <w:r>
              <w:t xml:space="preserve">, with data from state cancer registries.</w:t>
            </w:r>
          </w:p>
        </w:tc>
      </w:tr>
      <w:tr>
        <w:tc>
          <w:p>
            <w:pPr>
              <w:pStyle w:val="Compact"/>
              <w:jc w:val="center"/>
            </w:pPr>
            <w:r>
              <w:t xml:space="preserve">1f</w:t>
            </w:r>
          </w:p>
        </w:tc>
        <w:tc>
          <w:p>
            <w:pPr>
              <w:pStyle w:val="Compact"/>
              <w:jc w:val="left"/>
            </w:pPr>
            <w:r>
              <w:t xml:space="preserve">Map of Cancer Mortality Rates in Spain</w:t>
            </w:r>
          </w:p>
        </w:tc>
        <w:tc>
          <w:p>
            <w:pPr>
              <w:pStyle w:val="Compact"/>
              <w:jc w:val="left"/>
            </w:pPr>
            <w:r>
              <w:t xml:space="preserve">side by side maps of relative risk of lung cancer for men vs women for 2004 to 2008</w:t>
            </w:r>
            <w:r>
              <w:t xml:space="preserve"> </w:t>
            </w:r>
            <w:r>
              <w:t xml:space="preserve">[</w:t>
            </w:r>
            <w:hyperlink w:anchor="ref-cancerSpain">
              <w:r>
                <w:rPr>
                  <w:rStyle w:val="Hyperlink"/>
                </w:rPr>
                <w:t xml:space="preserve">15</w:t>
              </w:r>
            </w:hyperlink>
            <w:r>
              <w:t xml:space="preserve">]</w:t>
            </w:r>
            <w:r>
              <w:t xml:space="preserve">.</w:t>
            </w:r>
          </w:p>
        </w:tc>
        <w:tc>
          <w:p>
            <w:pPr>
              <w:pStyle w:val="Compact"/>
              <w:jc w:val="left"/>
            </w:pPr>
            <w:hyperlink r:id="rId32">
              <w:r>
                <w:rPr>
                  <w:rStyle w:val="Hyperlink"/>
                </w:rPr>
                <w:t xml:space="preserve">Map of cancer mortality rates in Spain</w:t>
              </w:r>
            </w:hyperlink>
          </w:p>
        </w:tc>
      </w:tr>
      <w:tr>
        <w:tc>
          <w:p>
            <w:pPr>
              <w:pStyle w:val="Compact"/>
              <w:jc w:val="center"/>
            </w:pPr>
            <w:r>
              <w:t xml:space="preserve">1g</w:t>
            </w:r>
          </w:p>
        </w:tc>
        <w:tc>
          <w:p>
            <w:pPr>
              <w:pStyle w:val="Compact"/>
              <w:jc w:val="left"/>
            </w:pPr>
            <w:r>
              <w:t xml:space="preserve">Atlas of Childhood Cancer in Ontario</w:t>
            </w:r>
          </w:p>
        </w:tc>
        <w:tc>
          <w:p>
            <w:pPr>
              <w:pStyle w:val="Compact"/>
              <w:jc w:val="left"/>
            </w:pPr>
            <w:r>
              <w:t xml:space="preserve">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tc>
        <w:tc>
          <w:p>
            <w:pPr>
              <w:pStyle w:val="Compact"/>
              <w:jc w:val="left"/>
            </w:pPr>
            <w:hyperlink r:id="rId33">
              <w:r>
                <w:rPr>
                  <w:rStyle w:val="Hyperlink"/>
                </w:rPr>
                <w:t xml:space="preserve">The Pediatric Oncology Group of Ontario Networked Information System</w:t>
              </w:r>
            </w:hyperlink>
          </w:p>
        </w:tc>
      </w:tr>
    </w:tbl>
    <w:p>
      <w:pPr>
        <w:pStyle w:val="BodyText"/>
      </w:pPr>
      <w:r>
        <w:t xml:space="preserve">Epidemiologists and statisticians have developed the statistics used to communicate the burden of cancer over several decades. Table 2</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17</w:t>
        </w:r>
      </w:hyperlink>
      <w:r>
        <w:t xml:space="preserve">]</w:t>
      </w:r>
      <w:r>
        <w:t xml:space="preserve">, Englishman P. Stocks advanced the field of mortality statistics by introducing the standardized mortality ratios in the 1930s, which is an improvement on crude death rates.</w:t>
      </w:r>
    </w:p>
    <w:p>
      <w:pPr>
        <w:pStyle w:val="TableCaption"/>
      </w:pPr>
      <w:r>
        <w:t xml:space="preserve">Table 2:</w:t>
      </w:r>
      <w:r>
        <w:t xml:space="preserve"> </w:t>
      </w:r>
      <w:r>
        <w:t xml:space="preserve"> </w:t>
      </w:r>
      <w:r>
        <w:t xml:space="preserve">Common measures for reporting cancer information.</w:t>
      </w:r>
    </w:p>
    <w:tbl>
      <w:tblPr>
        <w:tblStyle w:val="Table"/>
        <w:tblW w:type="pct" w:w="5000.0"/>
        <w:tblLook w:firstRow="1"/>
        <w:tblCaption w:val="Table 2:  Common measures for reporting cancer information."/>
      </w:tblPr>
      <w:tblGrid>
        <w:gridCol w:w="2376"/>
        <w:gridCol w:w="5544"/>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r>
      <w:tr>
        <w:tc>
          <w:p>
            <w:pPr>
              <w:pStyle w:val="Compact"/>
              <w:jc w:val="left"/>
            </w:pPr>
            <w:r>
              <w:t xml:space="preserve">1. Count</w:t>
            </w:r>
          </w:p>
        </w:tc>
        <w:tc>
          <w:p>
            <w:pPr>
              <w:pStyle w:val="Compact"/>
              <w:jc w:val="left"/>
            </w:pPr>
            <w:r>
              <w:t xml:space="preserve">Crude cancer counts</w:t>
            </w:r>
          </w:p>
        </w:tc>
      </w:tr>
      <w:tr>
        <w:tc>
          <w:p>
            <w:pPr>
              <w:pStyle w:val="Compact"/>
              <w:jc w:val="left"/>
            </w:pPr>
            <w:r>
              <w:t xml:space="preserve">2. Rate per 100,000</w:t>
            </w:r>
          </w:p>
        </w:tc>
        <w:tc>
          <w:p>
            <w:pPr>
              <w:pStyle w:val="Compact"/>
              <w:jc w:val="left"/>
            </w:pPr>
            <w:r>
              <w:t xml:space="preserve">Cancer incidence per 100,000 population</w:t>
            </w:r>
          </w:p>
        </w:tc>
      </w:tr>
      <w:tr>
        <w:tc>
          <w:p>
            <w:pPr>
              <w:pStyle w:val="Compact"/>
              <w:jc w:val="left"/>
            </w:pPr>
            <w:r>
              <w:t xml:space="preserve">3. IR (Incidence Ratio)</w:t>
            </w:r>
          </w:p>
        </w:tc>
        <w:tc>
          <w:p>
            <w:pPr>
              <w:pStyle w:val="Compact"/>
              <w:jc w:val="left"/>
            </w:pPr>
            <m:oMath>
              <m:r>
                <m:t>(</m:t>
              </m:r>
              <m:r>
                <m:t>I</m:t>
              </m:r>
              <m:r>
                <m:t>R</m:t>
              </m:r>
              <m:sSub>
                <m:e>
                  <m:r>
                    <m:t>)</m:t>
                  </m:r>
                </m:e>
                <m:sub>
                  <m:r>
                    <m:t>i</m:t>
                  </m:r>
                </m:sub>
              </m:sSub>
              <m:r>
                <m:t>=</m:t>
              </m:r>
              <m:f>
                <m:fPr>
                  <m:type m:val="bar"/>
                </m:fPr>
                <m:num>
                  <m:r>
                    <m:t>(</m:t>
                  </m:r>
                  <m:r>
                    <m:t>I</m:t>
                  </m:r>
                  <m:r>
                    <m:t>n</m:t>
                  </m:r>
                  <m:r>
                    <m:t>c</m:t>
                  </m:r>
                  <m:r>
                    <m:t>i</m:t>
                  </m:r>
                  <m:r>
                    <m:t>d</m:t>
                  </m:r>
                  <m:r>
                    <m:t>e</m:t>
                  </m:r>
                  <m:r>
                    <m:t>n</m:t>
                  </m:r>
                  <m:r>
                    <m:t>c</m:t>
                  </m:r>
                  <m:r>
                    <m:t>e</m:t>
                  </m:r>
                  <m:r>
                    <m:t> </m:t>
                  </m:r>
                  <m:r>
                    <m:t>R</m:t>
                  </m:r>
                  <m:r>
                    <m:t>a</m:t>
                  </m:r>
                  <m:r>
                    <m:t>t</m:t>
                  </m:r>
                  <m:r>
                    <m:t>e</m:t>
                  </m:r>
                  <m:sSub>
                    <m:e>
                      <m:r>
                        <m:t>)</m:t>
                      </m:r>
                    </m:e>
                    <m:sub>
                      <m:r>
                        <m:t>i</m:t>
                      </m:r>
                    </m:sub>
                  </m:sSub>
                </m:num>
                <m:den>
                  <m:r>
                    <m:t>A</m:t>
                  </m:r>
                  <m:r>
                    <m:t>v</m:t>
                  </m:r>
                  <m:r>
                    <m:t>e</m:t>
                  </m:r>
                  <m:r>
                    <m:t>r</m:t>
                  </m:r>
                  <m:r>
                    <m:t>a</m:t>
                  </m:r>
                  <m:r>
                    <m:t>g</m:t>
                  </m:r>
                  <m:r>
                    <m:t>e</m:t>
                  </m:r>
                  <m:r>
                    <m:t> </m:t>
                  </m:r>
                  <m:r>
                    <m:t>I</m:t>
                  </m:r>
                  <m:r>
                    <m:t>n</m:t>
                  </m:r>
                  <m:r>
                    <m:t>c</m:t>
                  </m:r>
                  <m:r>
                    <m:t>i</m:t>
                  </m:r>
                  <m:r>
                    <m:t>d</m:t>
                  </m:r>
                  <m:r>
                    <m:t>e</m:t>
                  </m:r>
                  <m:r>
                    <m:t>n</m:t>
                  </m:r>
                  <m:r>
                    <m:t>c</m:t>
                  </m:r>
                  <m:r>
                    <m:t>e</m:t>
                  </m:r>
                  <m:r>
                    <m:t> </m:t>
                  </m:r>
                  <m:r>
                    <m:t>R</m:t>
                  </m:r>
                  <m:r>
                    <m:t>a</m:t>
                  </m:r>
                  <m:r>
                    <m:t>t</m:t>
                  </m:r>
                  <m:r>
                    <m:t>e</m:t>
                  </m:r>
                </m:den>
              </m:f>
            </m:oMath>
            <w:r>
              <w:t xml:space="preserve">,</w:t>
            </w:r>
          </w:p>
        </w:tc>
      </w:tr>
      <w:tr>
        <w:tc>
          <w:p/>
        </w:tc>
        <w:tc>
          <w:p>
            <w:pPr>
              <w:pStyle w:val="Compact"/>
              <w:jc w:val="left"/>
            </w:pPr>
            <w:r>
              <w:t xml:space="preserve">The cancer incidence rate in region</w:t>
            </w:r>
            <w:r>
              <w:t xml:space="preserve"> </w:t>
            </w:r>
            <m:oMath>
              <m:r>
                <m:t>i</m:t>
              </m:r>
            </m:oMath>
            <w:r>
              <w:t xml:space="preserve"> </w:t>
            </w:r>
            <w:r>
              <w:t xml:space="preserve">over the average cancer incidence rate for all of the regions</w:t>
            </w:r>
          </w:p>
        </w:tc>
      </w:tr>
      <w:tr>
        <w:tc>
          <w:p>
            <w:pPr>
              <w:pStyle w:val="Compact"/>
              <w:jc w:val="left"/>
            </w:pPr>
            <w:r>
              <w:t xml:space="preserve">4. Age-Adjusted Rate per 100,000</w:t>
            </w:r>
          </w:p>
        </w:tc>
        <w:tc>
          <w:p>
            <w:pPr>
              <w:pStyle w:val="Compact"/>
              <w:jc w:val="left"/>
            </w:pPr>
            <w:r>
              <w:t xml:space="preserve">Standardized by age structure or region</w:t>
            </w:r>
          </w:p>
        </w:tc>
      </w:tr>
      <w:tr>
        <w:tc>
          <w:p>
            <w:pPr>
              <w:pStyle w:val="Compact"/>
              <w:jc w:val="left"/>
            </w:pPr>
            <w:r>
              <w:t xml:space="preserve">5. Age-Adjusted Relative Risk</w:t>
            </w:r>
          </w:p>
        </w:tc>
        <w:tc>
          <w:p>
            <w:pPr>
              <w:pStyle w:val="Compact"/>
              <w:jc w:val="left"/>
            </w:pPr>
            <w:r>
              <w:t xml:space="preserve">Standardized by age structure in each region</w:t>
            </w:r>
            <w:r>
              <w:t xml:space="preserve"> </w:t>
            </w:r>
            <m:oMath>
              <m:r>
                <m:t>i</m:t>
              </m:r>
            </m:oMath>
          </w:p>
        </w:tc>
      </w:tr>
      <w:tr>
        <w:tc>
          <w:p>
            <w:pPr>
              <w:pStyle w:val="Compact"/>
              <w:jc w:val="left"/>
            </w:pPr>
            <w:r>
              <w:t xml:space="preserve">6. SIR (Standardized Incidence Ratio)</w:t>
            </w:r>
          </w:p>
        </w:tc>
        <w:tc>
          <w:p>
            <w:pPr>
              <w:pStyle w:val="Compact"/>
              <w:jc w:val="left"/>
            </w:pPr>
            <w:r>
              <w:t xml:space="preserve">Incidence standardized by population at risk in each region</w:t>
            </w:r>
            <w:r>
              <w:t xml:space="preserve"> </w:t>
            </w:r>
            <m:oMath>
              <m:r>
                <m:t>i</m:t>
              </m:r>
            </m:oMath>
          </w:p>
        </w:tc>
      </w:tr>
      <w:tr>
        <w:tc>
          <w:p>
            <w:pPr>
              <w:pStyle w:val="Compact"/>
              <w:jc w:val="left"/>
            </w:pPr>
            <w:r>
              <w:t xml:space="preserve">7. Below or above Expected</w:t>
            </w:r>
          </w:p>
        </w:tc>
        <w:tc>
          <w:p>
            <w:pPr>
              <w:pStyle w:val="Compact"/>
              <w:jc w:val="left"/>
            </w:pPr>
            <w:r>
              <w:t xml:space="preserve">An alternative expression of the SIR</w:t>
            </w:r>
          </w:p>
        </w:tc>
      </w:tr>
      <w:tr>
        <w:tc>
          <w:p>
            <w:pPr>
              <w:pStyle w:val="Compact"/>
              <w:jc w:val="left"/>
            </w:pPr>
            <w:r>
              <w:t xml:space="preserve">8. RER</w:t>
            </w:r>
          </w:p>
        </w:tc>
        <w:tc>
          <w:p>
            <w:pPr>
              <w:pStyle w:val="Compact"/>
              <w:jc w:val="left"/>
            </w:pPr>
            <m:oMath>
              <m:r>
                <m:t>R</m:t>
              </m:r>
              <m:r>
                <m:t>E</m:t>
              </m:r>
              <m:r>
                <m:t>R</m:t>
              </m:r>
              <m:r>
                <m:t>=</m:t>
              </m:r>
              <m:f>
                <m:fPr>
                  <m:type m:val="bar"/>
                </m:fPr>
                <m:num>
                  <m:r>
                    <m:t>(</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sSub>
                    <m:e>
                      <m:r>
                        <m:t>)</m:t>
                      </m:r>
                    </m:e>
                    <m:sub>
                      <m:r>
                        <m:t>i</m:t>
                      </m:r>
                    </m:sub>
                  </m:sSub>
                </m:num>
                <m:den>
                  <m:r>
                    <m:t>A</m:t>
                  </m:r>
                  <m:r>
                    <m:t>v</m:t>
                  </m:r>
                  <m:r>
                    <m:t>e</m:t>
                  </m:r>
                  <m:r>
                    <m:t>r</m:t>
                  </m:r>
                  <m:r>
                    <m:t>a</m:t>
                  </m:r>
                  <m:r>
                    <m:t>g</m:t>
                  </m:r>
                  <m:r>
                    <m:t>e</m:t>
                  </m:r>
                  <m:r>
                    <m:t> </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den>
              </m:f>
            </m:oMath>
          </w:p>
        </w:tc>
      </w:tr>
      <w:tr>
        <w:tc>
          <w:p>
            <w:pPr>
              <w:pStyle w:val="Compact"/>
              <w:jc w:val="left"/>
            </w:pPr>
            <w:r>
              <w:t xml:space="preserve">(Relative Excess Risk)</w:t>
            </w:r>
          </w:p>
        </w:tc>
        <w:tc>
          <w:p>
            <w:pPr>
              <w:pStyle w:val="Compact"/>
              <w:jc w:val="left"/>
            </w:pPr>
            <w:r>
              <w:t xml:space="preserve">Represents the estimate of cancer-related mortality within five years of diagnosis. Also referred to as</w:t>
            </w:r>
            <w:r>
              <w:t xml:space="preserve"> </w:t>
            </w:r>
            <w:r>
              <w:t xml:space="preserve">‘</w:t>
            </w:r>
            <w:r>
              <w:t xml:space="preserve">excess hazard ratio</w:t>
            </w:r>
            <w:r>
              <w:t xml:space="preserve">’</w:t>
            </w:r>
          </w:p>
        </w:tc>
      </w:tr>
    </w:tbl>
    <w:p>
      <w:pPr>
        <w:pStyle w:val="BodyText"/>
      </w:pPr>
      <w:r>
        <w:t xml:space="preserve">Roberts</w:t>
      </w:r>
      <w:r>
        <w:t xml:space="preserve"> </w:t>
      </w:r>
      <w:r>
        <w:t xml:space="preserve">[</w:t>
      </w:r>
      <w:hyperlink w:anchor="ref-roberts2019communication">
        <w:r>
          <w:rPr>
            <w:rStyle w:val="Hyperlink"/>
          </w:rPr>
          <w:t xml:space="preserve">18</w:t>
        </w:r>
      </w:hyperlink>
      <w:r>
        <w:t xml:space="preserve">]</w:t>
      </w:r>
      <w:r>
        <w:t xml:space="preserve"> </w:t>
      </w:r>
      <w:r>
        <w:t xml:space="preserve">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11</w:t>
        </w:r>
      </w:hyperlink>
      <w:r>
        <w:t xml:space="preserve">]</w:t>
      </w:r>
      <w:r>
        <w:t xml:space="preserve"> </w:t>
      </w:r>
      <w:r>
        <w:t xml:space="preserve">which explores Estimated Cancer Incidence, Mortality and Prevalence Worldwide using data sourced from cancer registries of each country. The Bowel Cancer Australia Atlas in Figure 1</w:t>
      </w:r>
      <w:r>
        <w:t xml:space="preserve">d presents an example of a cancer specific atlas – it shows the average Standardized Incidence Ratio of colorectal cancer for Australian males from 2006 to 2010</w:t>
      </w:r>
      <w:r>
        <w:t xml:space="preserve"> </w:t>
      </w:r>
      <w:r>
        <w:t xml:space="preserve">[</w:t>
      </w:r>
      <w:hyperlink w:anchor="ref-Bowel">
        <w:r>
          <w:rPr>
            <w:rStyle w:val="Hyperlink"/>
          </w:rPr>
          <w:t xml:space="preserve">13</w:t>
        </w:r>
      </w:hyperlink>
      <w:r>
        <w:t xml:space="preserve">]</w:t>
      </w:r>
      <w:r>
        <w:t xml:space="preserve">. Like many of the atlases examined, there is a choice of gender displayed in the Bowel Cancer Atlas. Gender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Resolution of the maps varies greatly. Figure 1</w:t>
      </w:r>
      <w:r>
        <w:t xml:space="preserve">b shows global information at a national level. The United States Cancer Statistics</w:t>
      </w:r>
      <w:r>
        <w:t xml:space="preserve"> </w:t>
      </w:r>
      <w:r>
        <w:t xml:space="preserve">[</w:t>
      </w:r>
      <w:hyperlink w:anchor="ref-USInteractive">
        <w:r>
          <w:rPr>
            <w:rStyle w:val="Hyperlink"/>
          </w:rPr>
          <w:t xml:space="preserve">14</w:t>
        </w:r>
      </w:hyperlink>
      <w:r>
        <w:t xml:space="preserve">]</w:t>
      </w:r>
      <w:r>
        <w:t xml:space="preserve"> </w:t>
      </w:r>
      <w:r>
        <w:t xml:space="preserve">shows data aggregated at the state level. The Environment and Health Atlas of England and Wales</w:t>
      </w:r>
      <w:r>
        <w:t xml:space="preserve"> </w:t>
      </w:r>
      <w:r>
        <w:t xml:space="preserve">[</w:t>
      </w:r>
      <w:hyperlink w:anchor="ref-EnvEnglandWales2">
        <w:r>
          <w:rPr>
            <w:rStyle w:val="Hyperlink"/>
          </w:rPr>
          <w:t xml:space="preserve">10</w:t>
        </w:r>
      </w:hyperlink>
      <w:r>
        <w:t xml:space="preserve">]</w:t>
      </w:r>
      <w:r>
        <w:t xml:space="preserve"> </w:t>
      </w:r>
      <w:r>
        <w:t xml:space="preserve">(Figure 1</w:t>
      </w:r>
      <w:r>
        <w:t xml:space="preserve">a) shows the relative risk for women developing lung cancer at a neighborhood (small-area) scale. The Atlas of Cancer in Queensland (Figure 1</w:t>
      </w:r>
      <w:r>
        <w:t xml:space="preserve">c)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in the state of Queensland within Australia</w:t>
      </w:r>
      <w:r>
        <w:t xml:space="preserve"> </w:t>
      </w:r>
      <w:r>
        <w:t xml:space="preserve">[</w:t>
      </w:r>
      <w:hyperlink w:anchor="ref-QLDcancerAtlas">
        <w:r>
          <w:rPr>
            <w:rStyle w:val="Hyperlink"/>
          </w:rPr>
          <w:t xml:space="preserve">12</w:t>
        </w:r>
      </w:hyperlink>
      <w:r>
        <w:t xml:space="preserve">]</w:t>
      </w:r>
      <w:r>
        <w:t xml:space="preserve">.</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Heading2"/>
      </w:pPr>
      <w:bookmarkStart w:id="34" w:name="additional-considerations"/>
      <w:r>
        <w:t xml:space="preserve">2.2 Additional considerations</w:t>
      </w:r>
      <w:bookmarkEnd w:id="34"/>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6</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20</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14</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21</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w:t>
      </w:r>
      <w:hyperlink w:anchor="ref-VSSDCUC">
        <w:r>
          <w:rPr>
            <w:rStyle w:val="Hyperlink"/>
          </w:rPr>
          <w:t xml:space="preserve">22</w:t>
        </w:r>
      </w:hyperlink>
      <w:r>
        <w:t xml:space="preserve">]</w:t>
      </w:r>
      <w:r>
        <w:t xml:space="preserve"> </w:t>
      </w:r>
      <w:r>
        <w:t xml:space="preserve">are two common solutions.</w:t>
      </w:r>
    </w:p>
    <w:p>
      <w:pPr>
        <w:pStyle w:val="Heading2"/>
      </w:pPr>
      <w:bookmarkStart w:id="35" w:name="ch:chorolimit"/>
      <w:r>
        <w:t xml:space="preserve">2.3 Limitations of choropleth displays</w:t>
      </w:r>
      <w:bookmarkEnd w:id="35"/>
    </w:p>
    <w:p>
      <w:pPr>
        <w:pStyle w:val="FirstParagraph"/>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23</w:t>
        </w:r>
      </w:hyperlink>
      <w:r>
        <w:t xml:space="preserve">]</w:t>
      </w:r>
      <w:r>
        <w:t xml:space="preserve">.</w:t>
      </w:r>
    </w:p>
    <w:p>
      <w:pPr>
        <w:pStyle w:val="BodyText"/>
      </w:pPr>
      <w:r>
        <w:t xml:space="preserve">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3</w:t>
        </w:r>
      </w:hyperlink>
      <w:r>
        <w:t xml:space="preserve">]</w:t>
      </w:r>
      <w:r>
        <w:t xml:space="preserve">. Skowronnek also</w:t>
      </w:r>
      <w:r>
        <w:t xml:space="preserve"> </w:t>
      </w:r>
      <w:r>
        <w:t xml:space="preserve">[</w:t>
      </w:r>
      <w:hyperlink w:anchor="ref-BCM">
        <w:r>
          <w:rPr>
            <w:rStyle w:val="Hyperlink"/>
          </w:rPr>
          <w:t xml:space="preserve">4</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3</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24</w:t>
        </w:r>
      </w:hyperlink>
      <w:r>
        <w:t xml:space="preserve">]</w:t>
      </w:r>
      <w:r>
        <w:t xml:space="preserve"> </w:t>
      </w:r>
      <w:r>
        <w:t xml:space="preserve">and viridis</w:t>
      </w:r>
      <w:r>
        <w:t xml:space="preserve"> </w:t>
      </w:r>
      <w:r>
        <w:t xml:space="preserve">[</w:t>
      </w:r>
      <w:hyperlink w:anchor="ref-viridis">
        <w:r>
          <w:rPr>
            <w:rStyle w:val="Hyperlink"/>
          </w:rPr>
          <w:t xml:space="preserve">25</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26</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24</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6" w:name="ch:alternatives"/>
      <w:r>
        <w:t xml:space="preserve">3. Contemporary alternatives to choropleth maps</w:t>
      </w:r>
      <w:bookmarkEnd w:id="36"/>
    </w:p>
    <w:p>
      <w:pPr>
        <w:pStyle w:val="Heading2"/>
      </w:pPr>
      <w:bookmarkStart w:id="37" w:name="cartograms"/>
      <w:r>
        <w:t xml:space="preserve">3.1 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4</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23</w:t>
        </w:r>
      </w:hyperlink>
      <w:r>
        <w:t xml:space="preserve">]</w:t>
      </w:r>
      <w:r>
        <w:t xml:space="preserve"> </w:t>
      </w:r>
      <w:r>
        <w:t xml:space="preserve">[</w:t>
      </w:r>
      <w:hyperlink w:anchor="ref-CTTMB">
        <w:r>
          <w:rPr>
            <w:rStyle w:val="Hyperlink"/>
          </w:rPr>
          <w:t xml:space="preserve">28</w:t>
        </w:r>
      </w:hyperlink>
      <w:r>
        <w:t xml:space="preserve">]</w:t>
      </w:r>
      <w:r>
        <w:t xml:space="preserve"> </w:t>
      </w:r>
      <w:r>
        <w:t xml:space="preserve">[</w:t>
      </w:r>
      <w:hyperlink w:anchor="ref-GOINO">
        <w:r>
          <w:rPr>
            <w:rStyle w:val="Hyperlink"/>
          </w:rPr>
          <w:t xml:space="preserve">29</w:t>
        </w:r>
      </w:hyperlink>
      <w:r>
        <w:t xml:space="preserve">]</w:t>
      </w:r>
      <w:r>
        <w:t xml:space="preserve">. An area cartogram</w:t>
      </w:r>
      <w:r>
        <w:t xml:space="preserve"> </w:t>
      </w:r>
      <w:r>
        <w:t xml:space="preserve">[</w:t>
      </w:r>
      <w:hyperlink w:anchor="ref-NAC">
        <w:r>
          <w:rPr>
            <w:rStyle w:val="Hyperlink"/>
          </w:rPr>
          <w:t xml:space="preserve">30</w:t>
        </w:r>
      </w:hyperlink>
      <w:r>
        <w:t xml:space="preserve">]</w:t>
      </w:r>
      <w:r>
        <w:t xml:space="preserve">, or population-by-area cartogram</w:t>
      </w:r>
      <w:r>
        <w:t xml:space="preserve"> </w:t>
      </w:r>
      <w:r>
        <w:t xml:space="preserve">[</w:t>
      </w:r>
      <w:hyperlink w:anchor="ref-TAAM">
        <w:r>
          <w:rPr>
            <w:rStyle w:val="Hyperlink"/>
          </w:rPr>
          <w:t xml:space="preserve">31</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22</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32</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33</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23</w:t>
        </w:r>
      </w:hyperlink>
      <w:r>
        <w:t xml:space="preserve">]</w:t>
      </w:r>
      <w:r>
        <w:t xml:space="preserve">, or honest</w:t>
      </w:r>
      <w:r>
        <w:t xml:space="preserve"> </w:t>
      </w:r>
      <w:r>
        <w:t xml:space="preserve">[</w:t>
      </w:r>
      <w:hyperlink w:anchor="ref-NISCC">
        <w:r>
          <w:rPr>
            <w:rStyle w:val="Hyperlink"/>
          </w:rPr>
          <w:t xml:space="preserve">34</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5</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28</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23</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36</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TableCaption"/>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Caption w:val="Table 3:  Maps used to present statistics for the United States of America. The colour of each state communicates the average age-adjusted rate of incidence for lung and bronchus for females and males in the United States 2012-2016."/>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3.1.1 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37</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23</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33</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30</w:t>
        </w:r>
      </w:hyperlink>
      <w:r>
        <w:t xml:space="preserve">]</w:t>
      </w:r>
      <w:r>
        <w:t xml:space="preserve">. Tobler’s Conformal mapping means to preserve angles locally so that the shapes of small areas on a traditional map and a cartogram would be similar.</w:t>
      </w:r>
      <w:r>
        <w:t xml:space="preserve"> </w:t>
      </w:r>
      <w:r>
        <w:t xml:space="preserve">[</w:t>
      </w:r>
      <w:hyperlink w:anchor="ref-CBATCC">
        <w:r>
          <w:rPr>
            <w:rStyle w:val="Hyperlink"/>
          </w:rPr>
          <w:t xml:space="preserve">33</w:t>
        </w:r>
      </w:hyperlink>
      <w:r>
        <w:t xml:space="preserve">]</w:t>
      </w:r>
      <w:r>
        <w:t xml:space="preserve"> </w:t>
      </w:r>
      <w:r>
        <w:t xml:space="preserve">presents this issue as conflicting tasks or aims, to adjust region sizes and retain region shapes.</w:t>
      </w:r>
    </w:p>
    <w:p>
      <w:pPr>
        <w:pStyle w:val="Heading3"/>
      </w:pPr>
      <w:bookmarkStart w:id="40" w:name="non-contiguous"/>
      <w:r>
        <w:t xml:space="preserve">3.1.2 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30</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30</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39</w:t>
        </w:r>
      </w:hyperlink>
      <w:r>
        <w:t xml:space="preserve">]</w:t>
      </w:r>
      <w:r>
        <w:t xml:space="preserve">.</w:t>
      </w:r>
    </w:p>
    <w:p>
      <w:pPr>
        <w:pStyle w:val="Heading3"/>
      </w:pPr>
      <w:bookmarkStart w:id="41" w:name="dorling"/>
      <w:r>
        <w:t xml:space="preserve">3.1.3 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23</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34</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40</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41</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42</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43</w:t>
        </w:r>
      </w:hyperlink>
      <w:r>
        <w:t xml:space="preserve">]</w:t>
      </w:r>
      <w:r>
        <w:t xml:space="preserve">.</w:t>
      </w:r>
    </w:p>
    <w:p>
      <w:pPr>
        <w:pStyle w:val="Heading2"/>
      </w:pPr>
      <w:bookmarkStart w:id="42" w:name="tile-map"/>
      <w:r>
        <w:t xml:space="preserve">3.2 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44</w:t>
        </w:r>
      </w:hyperlink>
      <w:r>
        <w:t xml:space="preserve">]</w:t>
      </w:r>
      <w:r>
        <w:t xml:space="preserve">,</w:t>
      </w:r>
      <w:r>
        <w:t xml:space="preserve"> </w:t>
      </w:r>
      <w:r>
        <w:t xml:space="preserve">[</w:t>
      </w:r>
      <w:hyperlink w:anchor="ref-FiveThirtyEight">
        <w:r>
          <w:rPr>
            <w:rStyle w:val="Hyperlink"/>
          </w:rPr>
          <w:t xml:space="preserve">45</w:t>
        </w:r>
      </w:hyperlink>
      <w:r>
        <w:t xml:space="preserve">]</w:t>
      </w:r>
      <w:r>
        <w:t xml:space="preserve">,</w:t>
      </w:r>
      <w:r>
        <w:t xml:space="preserve"> </w:t>
      </w:r>
      <w:r>
        <w:t xml:space="preserve">[</w:t>
      </w:r>
      <w:hyperlink w:anchor="ref-WSJ">
        <w:r>
          <w:rPr>
            <w:rStyle w:val="Hyperlink"/>
          </w:rPr>
          <w:t xml:space="preserve">46</w:t>
        </w:r>
      </w:hyperlink>
      <w:r>
        <w:t xml:space="preserve">]</w:t>
      </w:r>
      <w:r>
        <w:t xml:space="preserve">,</w:t>
      </w:r>
      <w:r>
        <w:t xml:space="preserve"> </w:t>
      </w:r>
      <w:r>
        <w:t xml:space="preserve">[</w:t>
      </w:r>
      <w:hyperlink w:anchor="ref-WP">
        <w:r>
          <w:rPr>
            <w:rStyle w:val="Hyperlink"/>
          </w:rPr>
          <w:t xml:space="preserve">47</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48</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3" w:name="geofacet"/>
      <w:r>
        <w:t xml:space="preserve">3.3 Geofacet</w:t>
      </w:r>
      <w:bookmarkEnd w:id="43"/>
    </w:p>
    <w:p>
      <w:pPr>
        <w:pStyle w:val="FirstParagraph"/>
      </w:pPr>
      <w:r>
        <w:t xml:space="preserve">Hafen</w:t>
      </w:r>
      <w:r>
        <w:t xml:space="preserve"> </w:t>
      </w:r>
      <w:r>
        <w:t xml:space="preserve">[</w:t>
      </w:r>
      <w:hyperlink w:anchor="ref-IGF">
        <w:r>
          <w:rPr>
            <w:rStyle w:val="Hyperlink"/>
          </w:rPr>
          <w:t xml:space="preserve">49</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5" w:name="multivariate-displays"/>
      <w:r>
        <w:t xml:space="preserve">3.4 Multivariate displays</w:t>
      </w:r>
      <w:bookmarkEnd w:id="45"/>
    </w:p>
    <w:p>
      <w:pPr>
        <w:pStyle w:val="FirstParagraph"/>
      </w:pPr>
      <w:r>
        <w:t xml:space="preserve">Pickle and others</w:t>
      </w:r>
      <w:r>
        <w:t xml:space="preserve"> </w:t>
      </w:r>
      <w:r>
        <w:t xml:space="preserve">[</w:t>
      </w:r>
      <w:hyperlink w:anchor="ref-MMST">
        <w:r>
          <w:rPr>
            <w:rStyle w:val="Hyperlink"/>
          </w:rPr>
          <w:t xml:space="preserve">50</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51</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4. Comparison and critique of alternative displays</w:t>
      </w:r>
      <w:bookmarkEnd w:id="46"/>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aa002c5cb7c00099c9c9c6ebf1742ace522f715"/>
      <w:r>
        <w:t xml:space="preserve">4.1 Neither choropleth maps or cartograms perform well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4.2 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33</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23</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1</w:t>
        </w:r>
      </w:hyperlink>
      <w:r>
        <w:t xml:space="preserve">]</w:t>
      </w:r>
      <w:r>
        <w:t xml:space="preserve"> </w:t>
      </w:r>
      <w:r>
        <w:t xml:space="preserve">and Bell et al. </w:t>
      </w:r>
      <w:r>
        <w:t xml:space="preserve">[</w:t>
      </w:r>
      <w:hyperlink w:anchor="ref-CPISACA">
        <w:r>
          <w:rPr>
            <w:rStyle w:val="Hyperlink"/>
          </w:rPr>
          <w:t xml:space="preserve">6</w:t>
        </w:r>
      </w:hyperlink>
      <w:r>
        <w:t xml:space="preserve">]</w:t>
      </w:r>
      <w:r>
        <w:t xml:space="preserve"> </w:t>
      </w:r>
      <w:r>
        <w:t xml:space="preserve">provide suggestions and comments to help map creators best communicate their health data and spatial analysis.</w:t>
      </w:r>
    </w:p>
    <w:p>
      <w:pPr>
        <w:pStyle w:val="TableCaption"/>
      </w:pPr>
      <w:r>
        <w:t xml:space="preserve">Table 3:</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Caption w:val="Table 3:  Summary of features and constraints of common mapping methods used to display cancer statistics (Y=Yes, N=No, S=Sometime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52</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53</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54</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32</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55</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56</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58</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59</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32</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18</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60</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61</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60</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6</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62</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w:t>
      </w:r>
      <w:r>
        <w:t xml:space="preserve"> </w:t>
      </w:r>
      <w:hyperlink r:id="rId53">
        <w:r>
          <w:rPr>
            <w:rStyle w:val="Hyperlink"/>
          </w:rPr>
          <w:t xml:space="preserve">Globocan 2018: Cancer Today</w:t>
        </w:r>
      </w:hyperlink>
      <w:r>
        <w:t xml:space="preserve">, (ii) Menus for variable selection and zooming on</w:t>
      </w:r>
      <w:r>
        <w:t xml:space="preserve"> </w:t>
      </w:r>
      <w:hyperlink r:id="rId54">
        <w:r>
          <w:rPr>
            <w:rStyle w:val="Hyperlink"/>
          </w:rPr>
          <w:t xml:space="preserve">Bowel Cancer Australia Atlas</w:t>
        </w:r>
      </w:hyperlink>
      <w:r>
        <w:t xml:space="preserve">, (iii) Menus for choosing variables and countries in</w:t>
      </w:r>
      <w:r>
        <w:t xml:space="preserve"> </w:t>
      </w:r>
      <w:hyperlink r:id="rId55">
        <w:r>
          <w:rPr>
            <w:rStyle w:val="Hyperlink"/>
          </w:rPr>
          <w:t xml:space="preserve">The Cancer Atlas</w:t>
        </w:r>
      </w:hyperlink>
      <w:r>
        <w:t xml:space="preserve">, (iv) Tabs for different indicators and cancer types in</w:t>
      </w:r>
      <w:r>
        <w:t xml:space="preserve"> </w:t>
      </w:r>
      <w:hyperlink r:id="rId56">
        <w:r>
          <w:rPr>
            <w:rStyle w:val="Hyperlink"/>
          </w:rPr>
          <w:t xml:space="preserve">Global Cancer Map</w:t>
        </w:r>
      </w:hyperlink>
      <w:r>
        <w:t xml:space="preserve">, (v) Menus and toggles for variable and subset selection in</w:t>
      </w:r>
      <w:r>
        <w:t xml:space="preserve"> </w:t>
      </w:r>
      <w:hyperlink r:id="rId57">
        <w:r>
          <w:rPr>
            <w:rStyle w:val="Hyperlink"/>
          </w:rPr>
          <w:t xml:space="preserve">United States Cancer Statistics: Data Visualizations</w:t>
        </w:r>
      </w:hyperlink>
      <w:r>
        <w:t xml:space="preserve">.</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w:t>
      </w:r>
      <w:r>
        <w:t xml:space="preserve"> </w:t>
      </w:r>
      <w:hyperlink r:id="rId59">
        <w:r>
          <w:rPr>
            <w:rStyle w:val="Hyperlink"/>
          </w:rPr>
          <w:t xml:space="preserve">Map of Cancer Mortality Rates in Spain</w:t>
        </w:r>
      </w:hyperlink>
      <w:r>
        <w:t xml:space="preserve">, b. A highly responsive magnifying glass on a map of</w:t>
      </w:r>
      <w:r>
        <w:t xml:space="preserve"> </w:t>
      </w:r>
      <w:hyperlink r:id="rId60">
        <w:r>
          <w:rPr>
            <w:rStyle w:val="Hyperlink"/>
          </w:rPr>
          <w:t xml:space="preserve">Breast Cancer Mortality in Canada</w:t>
        </w:r>
      </w:hyperlink>
      <w:r>
        <w:t xml:space="preserve">.</w:t>
      </w:r>
    </w:p>
    <w:p>
      <w:pPr>
        <w:pStyle w:val="Heading1"/>
      </w:pPr>
      <w:bookmarkStart w:id="61" w:name="conclusions"/>
      <w:r>
        <w:t xml:space="preserve">6. Conclusions</w:t>
      </w:r>
      <w:bookmarkEnd w:id="61"/>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62" w:name="acknowledgements"/>
      <w:r>
        <w:t xml:space="preserve">Acknowledgements</w:t>
      </w:r>
      <w:bookmarkEnd w:id="62"/>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63</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64</w:t>
        </w:r>
      </w:hyperlink>
      <w:r>
        <w:t xml:space="preserve">]</w:t>
      </w:r>
      <w:r>
        <w:t xml:space="preserve">, RColorBrewer</w:t>
      </w:r>
      <w:r>
        <w:t xml:space="preserve"> </w:t>
      </w:r>
      <w:r>
        <w:t xml:space="preserve">[</w:t>
      </w:r>
      <w:hyperlink w:anchor="ref-RColorBrewer">
        <w:r>
          <w:rPr>
            <w:rStyle w:val="Hyperlink"/>
          </w:rPr>
          <w:t xml:space="preserve">65</w:t>
        </w:r>
      </w:hyperlink>
      <w:r>
        <w:t xml:space="preserve">]</w:t>
      </w:r>
      <w:r>
        <w:t xml:space="preserve">, ggthemes</w:t>
      </w:r>
      <w:r>
        <w:t xml:space="preserve"> </w:t>
      </w:r>
      <w:r>
        <w:t xml:space="preserve">[</w:t>
      </w:r>
      <w:hyperlink w:anchor="ref-ggthemes">
        <w:r>
          <w:rPr>
            <w:rStyle w:val="Hyperlink"/>
          </w:rPr>
          <w:t xml:space="preserve">66</w:t>
        </w:r>
      </w:hyperlink>
      <w:r>
        <w:t xml:space="preserve">]</w:t>
      </w:r>
      <w:r>
        <w:t xml:space="preserve">, png</w:t>
      </w:r>
      <w:r>
        <w:t xml:space="preserve"> </w:t>
      </w:r>
      <w:r>
        <w:t xml:space="preserve">[</w:t>
      </w:r>
      <w:hyperlink w:anchor="ref-png">
        <w:r>
          <w:rPr>
            <w:rStyle w:val="Hyperlink"/>
          </w:rPr>
          <w:t xml:space="preserve">67</w:t>
        </w:r>
      </w:hyperlink>
      <w:r>
        <w:t xml:space="preserve">]</w:t>
      </w:r>
      <w:r>
        <w:t xml:space="preserve">, cowplot</w:t>
      </w:r>
      <w:r>
        <w:t xml:space="preserve"> </w:t>
      </w:r>
      <w:r>
        <w:t xml:space="preserve">[</w:t>
      </w:r>
      <w:hyperlink w:anchor="ref-cowplot">
        <w:r>
          <w:rPr>
            <w:rStyle w:val="Hyperlink"/>
          </w:rPr>
          <w:t xml:space="preserve">68</w:t>
        </w:r>
      </w:hyperlink>
      <w:r>
        <w:t xml:space="preserve">]</w:t>
      </w:r>
      <w:r>
        <w:t xml:space="preserve">, sf</w:t>
      </w:r>
      <w:r>
        <w:t xml:space="preserve"> </w:t>
      </w:r>
      <w:r>
        <w:t xml:space="preserve">[</w:t>
      </w:r>
      <w:hyperlink w:anchor="ref-sf">
        <w:r>
          <w:rPr>
            <w:rStyle w:val="Hyperlink"/>
          </w:rPr>
          <w:t xml:space="preserve">69</w:t>
        </w:r>
      </w:hyperlink>
      <w:r>
        <w:t xml:space="preserve">]</w:t>
      </w:r>
      <w:r>
        <w:t xml:space="preserve">, spData</w:t>
      </w:r>
      <w:r>
        <w:t xml:space="preserve"> </w:t>
      </w:r>
      <w:r>
        <w:t xml:space="preserve">[</w:t>
      </w:r>
      <w:hyperlink w:anchor="ref-spData">
        <w:r>
          <w:rPr>
            <w:rStyle w:val="Hyperlink"/>
          </w:rPr>
          <w:t xml:space="preserve">70</w:t>
        </w:r>
      </w:hyperlink>
      <w:r>
        <w:t xml:space="preserve">]</w:t>
      </w:r>
      <w:r>
        <w:t xml:space="preserve">, cartogram</w:t>
      </w:r>
      <w:r>
        <w:t xml:space="preserve"> </w:t>
      </w:r>
      <w:r>
        <w:t xml:space="preserve">[</w:t>
      </w:r>
      <w:hyperlink w:anchor="ref-cartogram">
        <w:r>
          <w:rPr>
            <w:rStyle w:val="Hyperlink"/>
          </w:rPr>
          <w:t xml:space="preserve">71</w:t>
        </w:r>
      </w:hyperlink>
      <w:r>
        <w:t xml:space="preserve">]</w:t>
      </w:r>
      <w:r>
        <w:t xml:space="preserve">, sugarbag</w:t>
      </w:r>
      <w:r>
        <w:t xml:space="preserve"> </w:t>
      </w:r>
      <w:r>
        <w:t xml:space="preserve">[</w:t>
      </w:r>
      <w:hyperlink w:anchor="ref-sugarbag">
        <w:r>
          <w:rPr>
            <w:rStyle w:val="Hyperlink"/>
          </w:rPr>
          <w:t xml:space="preserve">72</w:t>
        </w:r>
      </w:hyperlink>
      <w:r>
        <w:t xml:space="preserve">]</w:t>
      </w:r>
      <w:r>
        <w:t xml:space="preserve">, knitr</w:t>
      </w:r>
      <w:r>
        <w:t xml:space="preserve"> </w:t>
      </w:r>
      <w:r>
        <w:t xml:space="preserve">[</w:t>
      </w:r>
      <w:hyperlink w:anchor="ref-knitr">
        <w:r>
          <w:rPr>
            <w:rStyle w:val="Hyperlink"/>
          </w:rPr>
          <w:t xml:space="preserve">73</w:t>
        </w:r>
      </w:hyperlink>
      <w:r>
        <w:t xml:space="preserve">]</w:t>
      </w:r>
      <w:r>
        <w:t xml:space="preserve">, rmarkdown</w:t>
      </w:r>
      <w:r>
        <w:t xml:space="preserve"> </w:t>
      </w:r>
      <w:r>
        <w:t xml:space="preserve">[</w:t>
      </w:r>
      <w:hyperlink w:anchor="ref-rmarkdown">
        <w:r>
          <w:rPr>
            <w:rStyle w:val="Hyperlink"/>
          </w:rPr>
          <w:t xml:space="preserve">74</w:t>
        </w:r>
      </w:hyperlink>
      <w:r>
        <w:t xml:space="preserve">]</w:t>
      </w:r>
      <w:r>
        <w:t xml:space="preserve"> </w:t>
      </w:r>
      <w:r>
        <w:t xml:space="preserve">and absmapsdata</w:t>
      </w:r>
      <w:r>
        <w:t xml:space="preserve"> </w:t>
      </w:r>
      <w:r>
        <w:t xml:space="preserve">[</w:t>
      </w:r>
      <w:hyperlink w:anchor="ref-ABSmaps">
        <w:r>
          <w:rPr>
            <w:rStyle w:val="Hyperlink"/>
          </w:rPr>
          <w:t xml:space="preserve">75</w:t>
        </w:r>
      </w:hyperlink>
      <w:r>
        <w:t xml:space="preserve">]</w:t>
      </w:r>
      <w:r>
        <w:t xml:space="preserve">.</w:t>
      </w:r>
    </w:p>
    <w:p>
      <w:pPr>
        <w:pStyle w:val="BodyText"/>
      </w:pPr>
      <w:r>
        <w:t xml:space="preserve">Files to reproduce the paper, and code to reproduce the plots, are available at</w:t>
      </w:r>
      <w:r>
        <w:t xml:space="preserve"> </w:t>
      </w:r>
      <w:hyperlink r:id="rId63">
        <w:r>
          <w:rPr>
            <w:rStyle w:val="Hyperlink"/>
          </w:rPr>
          <w:t xml:space="preserve">https://github.com/srkobakian/review</w:t>
        </w:r>
      </w:hyperlink>
      <w:r>
        <w:t xml:space="preserve">.</w:t>
      </w:r>
    </w:p>
    <w:p>
      <w:pPr>
        <w:pStyle w:val="Heading1"/>
      </w:pPr>
      <w:bookmarkStart w:id="64" w:name="references"/>
      <w:r>
        <w:t xml:space="preserve">References</w:t>
      </w:r>
      <w:bookmarkEnd w:id="64"/>
    </w:p>
    <w:bookmarkStart w:id="165" w:name="refs"/>
    <w:bookmarkStart w:id="65" w:name="ref-SAMGIS"/>
    <w:p>
      <w:pPr>
        <w:pStyle w:val="Bibliography"/>
      </w:pPr>
      <w:r>
        <w:t xml:space="preserve">1. Moore DA, Carpenter TE (1999) Spatial Analytical Methods and Geographic Information Systems: Use in Health Research and Epidemiology. Epidemiologic Reviews 21:143–161</w:t>
      </w:r>
    </w:p>
    <w:bookmarkEnd w:id="65"/>
    <w:bookmarkStart w:id="66" w:name="ref-SE"/>
    <w:p>
      <w:pPr>
        <w:pStyle w:val="Bibliography"/>
      </w:pPr>
      <w:r>
        <w:t xml:space="preserve">2. Exeter DJ (2016) Spatial Epidemiology. International Encyclopedia of Geography: People, the Earth, Environment and Technology: People, the Earth, Environment and Technology 1–4</w:t>
      </w:r>
    </w:p>
    <w:bookmarkEnd w:id="66"/>
    <w:bookmarkStart w:id="67" w:name="ref-EI"/>
    <w:p>
      <w:pPr>
        <w:pStyle w:val="Bibliography"/>
      </w:pPr>
      <w:r>
        <w:t xml:space="preserve">3. Tufte ER (1990) Envisioning Information. Graphics Press</w:t>
      </w:r>
    </w:p>
    <w:bookmarkEnd w:id="67"/>
    <w:bookmarkStart w:id="69" w:name="ref-BCM"/>
    <w:p>
      <w:pPr>
        <w:pStyle w:val="Bibliography"/>
      </w:pPr>
      <w:r>
        <w:t xml:space="preserve">4.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5.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6.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7. Brewster MB, Subramanian SV (2010) Cartographic Insights into the Burden of Mortality in the United Kingdom: A Review of “The Grim Reaper’s Road Map”. International Journal of Epidemiology 39:1120–1122</w:t>
      </w:r>
    </w:p>
    <w:bookmarkEnd w:id="73"/>
    <w:bookmarkStart w:id="74" w:name="ref-MACM"/>
    <w:p>
      <w:pPr>
        <w:pStyle w:val="Bibliography"/>
      </w:pPr>
      <w:r>
        <w:t xml:space="preserve">8. d’Onofrio A, Mazzetta C, Robertson C, Smans M, Boyle P, Boniol M (2016) Maps and Atlases of Cancer Mortality: A Review of a Useful Tool to Trigger New Questions. Ecancermedicalscience 10:670–670</w:t>
      </w:r>
    </w:p>
    <w:bookmarkEnd w:id="74"/>
    <w:bookmarkStart w:id="75" w:name="ref-burbank"/>
    <w:p>
      <w:pPr>
        <w:pStyle w:val="Bibliography"/>
      </w:pPr>
      <w:r>
        <w:t xml:space="preserve">9. Burbank F (1971) Patterns in Cancer Mortality in the United States 1950-67. National Cancer Institute Monograph Vol. 33, NCI, Washington DC</w:t>
      </w:r>
    </w:p>
    <w:bookmarkEnd w:id="75"/>
    <w:bookmarkStart w:id="77" w:name="ref-EnvEnglandWales2"/>
    <w:p>
      <w:pPr>
        <w:pStyle w:val="Bibliography"/>
      </w:pPr>
      <w:r>
        <w:t xml:space="preserve">10. Emperial College London - Small Area Health Statistics Unit (2010) The environmental and health atlas of england and wales: National male lung cancer rate.</w:t>
      </w:r>
      <w:r>
        <w:t xml:space="preserve"> </w:t>
      </w:r>
      <w:hyperlink r:id="rId76">
        <w:r>
          <w:rPr>
            <w:rStyle w:val="Hyperlink"/>
          </w:rPr>
          <w:t xml:space="preserve">http://www.envhealthatlas.co.uk/eha/Breast/</w:t>
        </w:r>
      </w:hyperlink>
      <w:r>
        <w:t xml:space="preserve">. Accessed 26 Sep 2019</w:t>
      </w:r>
    </w:p>
    <w:bookmarkEnd w:id="77"/>
    <w:bookmarkStart w:id="78" w:name="ref-Globocan"/>
    <w:p>
      <w:pPr>
        <w:pStyle w:val="Bibliography"/>
      </w:pPr>
      <w:r>
        <w:t xml:space="preserve">11. World Health Organization’s International Agency for Research on Cancer (2018) Globocan 2018: Estimated cancer incidence, mortality and prevalence.</w:t>
      </w:r>
      <w:r>
        <w:t xml:space="preserve"> </w:t>
      </w:r>
      <w:hyperlink r:id="rId53">
        <w:r>
          <w:rPr>
            <w:rStyle w:val="Hyperlink"/>
          </w:rPr>
          <w:t xml:space="preserve">http://globocan.iarc.fr/Pages/Map.aspx</w:t>
        </w:r>
      </w:hyperlink>
      <w:r>
        <w:t xml:space="preserve">. Accessed 26 Sep 2019</w:t>
      </w:r>
    </w:p>
    <w:bookmarkEnd w:id="78"/>
    <w:bookmarkStart w:id="80" w:name="ref-QLDcancerAtlas"/>
    <w:p>
      <w:pPr>
        <w:pStyle w:val="Bibliography"/>
      </w:pPr>
      <w:r>
        <w:t xml:space="preserve">12. Queensland Cancer Registry (2011) The Atlas of Cancer in Queensland (1998 - 2007).</w:t>
      </w:r>
      <w:r>
        <w:t xml:space="preserve"> </w:t>
      </w:r>
      <w:hyperlink r:id="rId79">
        <w:r>
          <w:rPr>
            <w:rStyle w:val="Hyperlink"/>
          </w:rPr>
          <w:t xml:space="preserve">https://cancerqld.org.au/research/queensland-cancer-statistics/queensland-cancer-atlas/</w:t>
        </w:r>
      </w:hyperlink>
      <w:r>
        <w:t xml:space="preserve">. Accessed 26 Sep 2019</w:t>
      </w:r>
    </w:p>
    <w:bookmarkEnd w:id="80"/>
    <w:bookmarkStart w:id="81" w:name="ref-Bowel"/>
    <w:p>
      <w:pPr>
        <w:pStyle w:val="Bibliography"/>
      </w:pPr>
      <w:r>
        <w:t xml:space="preserve">13. Bowel Cancer Australia (2016) Bowel Cancer Australia Atlas.</w:t>
      </w:r>
      <w:r>
        <w:t xml:space="preserve"> </w:t>
      </w:r>
      <w:hyperlink r:id="rId54">
        <w:r>
          <w:rPr>
            <w:rStyle w:val="Hyperlink"/>
          </w:rPr>
          <w:t xml:space="preserve">http://www.bowelcanceratlas.org/</w:t>
        </w:r>
      </w:hyperlink>
      <w:r>
        <w:t xml:space="preserve">. Accessed 26 Sep 2019</w:t>
      </w:r>
    </w:p>
    <w:bookmarkEnd w:id="81"/>
    <w:bookmarkStart w:id="83" w:name="ref-USInteractive"/>
    <w:p>
      <w:pPr>
        <w:pStyle w:val="Bibliography"/>
      </w:pPr>
      <w:r>
        <w:t xml:space="preserve">14.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cancerSpain"/>
    <w:p>
      <w:pPr>
        <w:pStyle w:val="Bibliography"/>
      </w:pPr>
      <w:r>
        <w:t xml:space="preserve">15. El Pais (2014) Map of Cancer Mortality Rates in Spain.</w:t>
      </w:r>
      <w:r>
        <w:t xml:space="preserve"> </w:t>
      </w:r>
      <w:hyperlink r:id="rId84">
        <w:r>
          <w:rPr>
            <w:rStyle w:val="Hyperlink"/>
          </w:rPr>
          <w:t xml:space="preserve">http://elpais.com/elpais/2014/10/06/media/1412612722_141933.html</w:t>
        </w:r>
      </w:hyperlink>
      <w:r>
        <w:t xml:space="preserve">. Accessed 26 Sep 2019</w:t>
      </w:r>
    </w:p>
    <w:bookmarkEnd w:id="85"/>
    <w:bookmarkStart w:id="87" w:name="ref-OntarioPediatric"/>
    <w:p>
      <w:pPr>
        <w:pStyle w:val="Bibliography"/>
      </w:pPr>
      <w:r>
        <w:t xml:space="preserve">16. Pediatric Oncology Group of Ontario (2015) Incidence Rate of Childhood Cancers, Atlas of Childhood Cancer in Ontario (1985-2004).</w:t>
      </w:r>
      <w:r>
        <w:t xml:space="preserve"> </w:t>
      </w:r>
      <w:hyperlink r:id="rId86">
        <w:r>
          <w:rPr>
            <w:rStyle w:val="Hyperlink"/>
          </w:rPr>
          <w:t xml:space="preserve">https://www.pogo.ca/wp-content/uploads/2015/02/POGO_CC-Atlas-3-Incidence_Feb-2015.pdf</w:t>
        </w:r>
      </w:hyperlink>
      <w:r>
        <w:t xml:space="preserve">. Accessed 26 Sep 2019</w:t>
      </w:r>
    </w:p>
    <w:bookmarkEnd w:id="87"/>
    <w:bookmarkStart w:id="88" w:name="ref-HEDP"/>
    <w:p>
      <w:pPr>
        <w:pStyle w:val="Bibliography"/>
      </w:pPr>
      <w:r>
        <w:t xml:space="preserve">17. Howe G (1989) Historical Evolution of Disease Mapping in General and Specifically of Cancer Mapping. In: Cancer mapping. Springer, pp 1–21</w:t>
      </w:r>
    </w:p>
    <w:bookmarkEnd w:id="88"/>
    <w:bookmarkStart w:id="90" w:name="ref-roberts2019communication"/>
    <w:p>
      <w:pPr>
        <w:pStyle w:val="Bibliography"/>
      </w:pPr>
      <w:r>
        <w:t xml:space="preserve">18. Roberts J (2019) Communication of Statistical Uncertainty to Non-expert Audiences.</w:t>
      </w:r>
      <w:r>
        <w:t xml:space="preserve"> </w:t>
      </w:r>
      <w:hyperlink r:id="rId89">
        <w:r>
          <w:rPr>
            <w:rStyle w:val="Hyperlink"/>
          </w:rPr>
          <w:t xml:space="preserve">https://doi.org/10.5204/thesis.eprints.130786</w:t>
        </w:r>
      </w:hyperlink>
    </w:p>
    <w:bookmarkEnd w:id="90"/>
    <w:bookmarkStart w:id="92" w:name="ref-abs2016"/>
    <w:p>
      <w:pPr>
        <w:pStyle w:val="Bibliography"/>
      </w:pPr>
      <w:r>
        <w:t xml:space="preserve">19. Statistics AB of (2018)</w:t>
      </w:r>
      <w:hyperlink r:id="rId91">
        <w:r>
          <w:rPr>
            <w:rStyle w:val="Hyperlink"/>
          </w:rPr>
          <w:t xml:space="preserve">https://www.abs.gov.au/websitedbs/D3310114.nsf/home/Australian+Statistical+Geography+Standard+(ASGS)</w:t>
        </w:r>
      </w:hyperlink>
      <w:r>
        <w:t xml:space="preserve">.</w:t>
      </w:r>
      <w:r>
        <w:t xml:space="preserve"> </w:t>
      </w:r>
    </w:p>
    <w:bookmarkEnd w:id="92"/>
    <w:bookmarkStart w:id="94" w:name="ref-IARC_3"/>
    <w:p>
      <w:pPr>
        <w:pStyle w:val="Bibliography"/>
      </w:pPr>
      <w:r>
        <w:t xml:space="preserve">20. Ferlay J, Ervik M, Lam F, Colombet M, Mery L, Piñeros M, Znaor A, Soerjomataram I, Bray F (2018) Global Cancer Observatory: Cancer Today.</w:t>
      </w:r>
      <w:r>
        <w:t xml:space="preserve"> </w:t>
      </w:r>
      <w:hyperlink r:id="rId93">
        <w:r>
          <w:rPr>
            <w:rStyle w:val="Hyperlink"/>
          </w:rPr>
          <w:t xml:space="preserve">https://gco.iarc.fr/today</w:t>
        </w:r>
      </w:hyperlink>
      <w:r>
        <w:t xml:space="preserve">.</w:t>
      </w:r>
      <w:r>
        <w:t xml:space="preserve"> </w:t>
      </w:r>
    </w:p>
    <w:bookmarkEnd w:id="94"/>
    <w:bookmarkStart w:id="96" w:name="ref-NICR_1"/>
    <w:p>
      <w:pPr>
        <w:pStyle w:val="Bibliography"/>
      </w:pPr>
      <w:r>
        <w:t xml:space="preserve">21. Northern Ireland Cancer Registry (2011) All-Ireland Cancer Atlas (1995-2007).</w:t>
      </w:r>
      <w:r>
        <w:t xml:space="preserve"> </w:t>
      </w:r>
      <w:hyperlink r:id="rId95">
        <w:r>
          <w:rPr>
            <w:rStyle w:val="Hyperlink"/>
          </w:rPr>
          <w:t xml:space="preserve">http://www.ncri.ie/publications/cancer-atlases</w:t>
        </w:r>
      </w:hyperlink>
      <w:r>
        <w:t xml:space="preserve">.</w:t>
      </w:r>
      <w:r>
        <w:t xml:space="preserve"> </w:t>
      </w:r>
    </w:p>
    <w:bookmarkEnd w:id="96"/>
    <w:bookmarkStart w:id="97" w:name="ref-VSSDCUC"/>
    <w:p>
      <w:pPr>
        <w:pStyle w:val="Bibliography"/>
      </w:pPr>
      <w:r>
        <w:t xml:space="preserve">22. Kronenfeld BJ, Wong DWS (2017) Visualizing Statistical Significance of Disease Clusters Using Cartograms. International Journal of Health Geographics 16:19</w:t>
      </w:r>
    </w:p>
    <w:bookmarkEnd w:id="97"/>
    <w:bookmarkStart w:id="98" w:name="ref-ACTUC"/>
    <w:p>
      <w:pPr>
        <w:pStyle w:val="Bibliography"/>
      </w:pPr>
      <w:r>
        <w:t xml:space="preserve">23. Dorling D (2011) Area Cartograms: Their Use and Creation. In: Concepts and techniques in modern geography (catmog). pp 252–260</w:t>
      </w:r>
    </w:p>
    <w:bookmarkEnd w:id="98"/>
    <w:bookmarkStart w:id="99" w:name="ref-CB"/>
    <w:p>
      <w:pPr>
        <w:pStyle w:val="Bibliography"/>
      </w:pPr>
      <w:r>
        <w:t xml:space="preserve">24. Harrower M, Brewer CA (2003) ColorBrewer.org: An Online Tool for Selecting Colour Schemes for Maps. The Cartographic Journal 40:27–37</w:t>
      </w:r>
    </w:p>
    <w:bookmarkEnd w:id="99"/>
    <w:bookmarkStart w:id="101" w:name="ref-viridis"/>
    <w:p>
      <w:pPr>
        <w:pStyle w:val="Bibliography"/>
      </w:pPr>
      <w:r>
        <w:t xml:space="preserve">25. van der Walt, S. and Smith, N (2015) mpl colormaps.</w:t>
      </w:r>
      <w:r>
        <w:t xml:space="preserve"> </w:t>
      </w:r>
      <w:hyperlink r:id="rId100">
        <w:r>
          <w:rPr>
            <w:rStyle w:val="Hyperlink"/>
          </w:rPr>
          <w:t xml:space="preserve">https://bids.github.io/colormap/</w:t>
        </w:r>
      </w:hyperlink>
      <w:r>
        <w:t xml:space="preserve">.</w:t>
      </w:r>
      <w:r>
        <w:t xml:space="preserve"> </w:t>
      </w:r>
    </w:p>
    <w:bookmarkEnd w:id="101"/>
    <w:bookmarkStart w:id="103" w:name="ref-PUCS"/>
    <w:p>
      <w:pPr>
        <w:pStyle w:val="Bibliography"/>
      </w:pPr>
      <w:r>
        <w:t xml:space="preserve">26. Madsen R (2019) Programming Design Systems.</w:t>
      </w:r>
      <w:r>
        <w:t xml:space="preserve"> </w:t>
      </w:r>
      <w:hyperlink r:id="rId102">
        <w:r>
          <w:rPr>
            <w:rStyle w:val="Hyperlink"/>
          </w:rPr>
          <w:t xml:space="preserve">https://programmingdesignsystems.com/</w:t>
        </w:r>
      </w:hyperlink>
      <w:r>
        <w:t xml:space="preserve">.</w:t>
      </w:r>
      <w:r>
        <w:t xml:space="preserve"> </w:t>
      </w:r>
    </w:p>
    <w:bookmarkEnd w:id="103"/>
    <w:bookmarkStart w:id="104" w:name="ref-ACCAC"/>
    <w:p>
      <w:pPr>
        <w:pStyle w:val="Bibliography"/>
      </w:pPr>
      <w:r>
        <w:t xml:space="preserve">27. Dougenik JA, Chrisman NR, Niemeyer DR (1985) An Algorithm to Construct Continuous Area Cartograms. The Professional Geographer 37:75–81</w:t>
      </w:r>
    </w:p>
    <w:bookmarkEnd w:id="104"/>
    <w:bookmarkStart w:id="105" w:name="ref-CTTMB"/>
    <w:p>
      <w:pPr>
        <w:pStyle w:val="Bibliography"/>
      </w:pPr>
      <w:r>
        <w:t xml:space="preserve">28. Griffin T (1980) Cartographic Transformation of the Thematic Map Base. Cartography 11:163–174</w:t>
      </w:r>
    </w:p>
    <w:bookmarkEnd w:id="105"/>
    <w:bookmarkStart w:id="106" w:name="ref-GOINO"/>
    <w:p>
      <w:pPr>
        <w:pStyle w:val="Bibliography"/>
      </w:pPr>
      <w:r>
        <w:t xml:space="preserve">29. Berry BJL, Morrill RL, Tobler WR (1964) Geographic Ordering of Information: New Opportunities. The Professional Geographer 16:39–44</w:t>
      </w:r>
    </w:p>
    <w:bookmarkEnd w:id="106"/>
    <w:bookmarkStart w:id="107" w:name="ref-NAC"/>
    <w:p>
      <w:pPr>
        <w:pStyle w:val="Bibliography"/>
      </w:pPr>
      <w:r>
        <w:t xml:space="preserve">30. Olson JM (1976) Noncontiguous Area Cartograms. The Professional Geographer 28:371–380</w:t>
      </w:r>
    </w:p>
    <w:bookmarkEnd w:id="107"/>
    <w:bookmarkStart w:id="108" w:name="ref-TAAM"/>
    <w:p>
      <w:pPr>
        <w:pStyle w:val="Bibliography"/>
      </w:pPr>
      <w:r>
        <w:t xml:space="preserve">31. Levison ME, Haddon Jr W (1965) The Area Adjusted Map. An Epidemiologic Device. Public Health Reports 80:55–59</w:t>
      </w:r>
    </w:p>
    <w:bookmarkEnd w:id="108"/>
    <w:bookmarkStart w:id="110" w:name="ref-HTLWM"/>
    <w:p>
      <w:pPr>
        <w:pStyle w:val="Bibliography"/>
      </w:pPr>
      <w:r>
        <w:t xml:space="preserve">32. Monmonier M (2018) How to Lie with Maps (Third Edition).</w:t>
      </w:r>
      <w:r>
        <w:t xml:space="preserve"> </w:t>
      </w:r>
      <w:hyperlink r:id="rId109">
        <w:r>
          <w:rPr>
            <w:rStyle w:val="Hyperlink"/>
          </w:rPr>
          <w:t xml:space="preserve">https://doi.org/10.1191/0309132505ph540pr</w:t>
        </w:r>
      </w:hyperlink>
    </w:p>
    <w:bookmarkEnd w:id="110"/>
    <w:bookmarkStart w:id="111" w:name="ref-CBATCC"/>
    <w:p>
      <w:pPr>
        <w:pStyle w:val="Bibliography"/>
      </w:pPr>
      <w:r>
        <w:t xml:space="preserve">33. Kocmoud C, House D (1998) A Constraint-based Approach to Constructing Continuous Cartograms. In: Proc. Symp. Spatial data handling. pp 236–246</w:t>
      </w:r>
    </w:p>
    <w:bookmarkEnd w:id="111"/>
    <w:bookmarkStart w:id="112" w:name="ref-NISCC"/>
    <w:p>
      <w:pPr>
        <w:pStyle w:val="Bibliography"/>
      </w:pPr>
      <w:r>
        <w:t xml:space="preserve">34. Dent BD (1972) A Note on the Importance of Shape in Cartogram Communication. Journal of Geography 71:393–401</w:t>
      </w:r>
    </w:p>
    <w:bookmarkEnd w:id="112"/>
    <w:bookmarkStart w:id="113" w:name="ref-CD"/>
    <w:p>
      <w:pPr>
        <w:pStyle w:val="Bibliography"/>
      </w:pPr>
      <w:r>
        <w:t xml:space="preserve">35. Kraak MJ (2017) Cartographic Design. In: The International Encyclopedia of Geography: People, the Earth, Environment, and Technology. Wiley, United States, pp 1–16</w:t>
      </w:r>
    </w:p>
    <w:bookmarkEnd w:id="113"/>
    <w:bookmarkStart w:id="114" w:name="ref-SAIC"/>
    <w:p>
      <w:pPr>
        <w:pStyle w:val="Bibliography"/>
      </w:pPr>
      <w:r>
        <w:t xml:space="preserve">36. Nusrat S, Kobourov SG (2016) The State of the Art in Cartograms. Computer Graphics Forum 35:619–642</w:t>
      </w:r>
    </w:p>
    <w:bookmarkEnd w:id="114"/>
    <w:bookmarkStart w:id="115" w:name="ref-ACA"/>
    <w:p>
      <w:pPr>
        <w:pStyle w:val="Bibliography"/>
      </w:pPr>
      <w:r>
        <w:t xml:space="preserve">37. Min Ouyang, Revesz P (2000) Algorithms for Cartogram Animation. In: Proceedings 2000 International Database Engineering and Applications Symposium (Cat. No.PR00789). pp 231–235</w:t>
      </w:r>
    </w:p>
    <w:bookmarkEnd w:id="115"/>
    <w:bookmarkStart w:id="116" w:name="ref-ECGC"/>
    <w:p>
      <w:pPr>
        <w:pStyle w:val="Bibliography"/>
      </w:pPr>
      <w:r>
        <w:t xml:space="preserve">38. Keim D, North S, Panse C, Schneidewind J (2002) Efficient Cartogram Generation: A Comparison. In: IEEE Symposium on Information Visualization, 2002. INFOVIS 2002. IEEE, pp 33–36</w:t>
      </w:r>
    </w:p>
    <w:bookmarkEnd w:id="116"/>
    <w:bookmarkStart w:id="117" w:name="ref-TVDQI"/>
    <w:p>
      <w:pPr>
        <w:pStyle w:val="Bibliography"/>
      </w:pPr>
      <w:r>
        <w:t xml:space="preserve">39. Tufte ER (2001) The visual display of quantitative information. Graphics press Cheshire, CT</w:t>
      </w:r>
    </w:p>
    <w:bookmarkEnd w:id="117"/>
    <w:bookmarkStart w:id="118" w:name="ref-RSCW"/>
    <w:p>
      <w:pPr>
        <w:pStyle w:val="Bibliography"/>
      </w:pPr>
      <w:r>
        <w:t xml:space="preserve">40. Raisz E (1963) Rectangular Statistical Cartograms of the World. Journal of Geography 35:8–10</w:t>
      </w:r>
    </w:p>
    <w:bookmarkEnd w:id="118"/>
    <w:bookmarkStart w:id="119" w:name="ref-TFYCC"/>
    <w:p>
      <w:pPr>
        <w:pStyle w:val="Bibliography"/>
      </w:pPr>
      <w:r>
        <w:t xml:space="preserve">41. Tobler W (2004) Thirty Five Years of Computer Cartograms. Annals of the Association of American Geographers 94:58–73</w:t>
      </w:r>
    </w:p>
    <w:bookmarkEnd w:id="119"/>
    <w:bookmarkStart w:id="120" w:name="ref-CDWCS"/>
    <w:p>
      <w:pPr>
        <w:pStyle w:val="Bibliography"/>
      </w:pPr>
      <w:r>
        <w:t xml:space="preserve">42. Monmonier M (2005) Cartography: Distortions, World-views and Creative Solutions. Progress in Human Geography 29:217–224</w:t>
      </w:r>
    </w:p>
    <w:bookmarkEnd w:id="120"/>
    <w:bookmarkStart w:id="121" w:name="ref-ORC"/>
    <w:p>
      <w:pPr>
        <w:pStyle w:val="Bibliography"/>
      </w:pPr>
      <w:r>
        <w:t xml:space="preserve">43. Kreveld M van, Speckmann B (2007) On rectangular cartograms. Computational Geometry 37:175–187</w:t>
      </w:r>
    </w:p>
    <w:bookmarkEnd w:id="121"/>
    <w:bookmarkStart w:id="122" w:name="ref-NPR"/>
    <w:p>
      <w:pPr>
        <w:pStyle w:val="Bibliography"/>
      </w:pPr>
      <w:r>
        <w:t xml:space="preserve">44. Montanaro D (2016) NPR Battleground Map: Hillary Clinton Is Winning — And It’s Not Close.</w:t>
      </w:r>
      <w:r>
        <w:t xml:space="preserve"> </w:t>
      </w:r>
    </w:p>
    <w:bookmarkEnd w:id="122"/>
    <w:bookmarkStart w:id="123" w:name="ref-FiveThirtyEight"/>
    <w:p>
      <w:pPr>
        <w:pStyle w:val="Bibliography"/>
      </w:pPr>
      <w:r>
        <w:t xml:space="preserve">45. Kanjana J, Mehta D (2016) Who will win the presidency?</w:t>
      </w:r>
      <w:r>
        <w:t xml:space="preserve"> </w:t>
      </w:r>
    </w:p>
    <w:bookmarkEnd w:id="123"/>
    <w:bookmarkStart w:id="124" w:name="ref-WSJ"/>
    <w:p>
      <w:pPr>
        <w:pStyle w:val="Bibliography"/>
      </w:pPr>
      <w:r>
        <w:t xml:space="preserve">46. Zitner A, Yeip R, Wolfe J (2016) Draw the 2016 Electoral College Map.</w:t>
      </w:r>
      <w:r>
        <w:t xml:space="preserve"> </w:t>
      </w:r>
    </w:p>
    <w:bookmarkEnd w:id="124"/>
    <w:bookmarkStart w:id="125" w:name="ref-WP"/>
    <w:p>
      <w:pPr>
        <w:pStyle w:val="Bibliography"/>
      </w:pPr>
      <w:r>
        <w:t xml:space="preserve">47. Gamio L, D. C (2016) Poll: Redrawing the electoral map.</w:t>
      </w:r>
      <w:r>
        <w:t xml:space="preserve"> </w:t>
      </w:r>
    </w:p>
    <w:bookmarkEnd w:id="125"/>
    <w:bookmarkStart w:id="126" w:name="ref-MDAC"/>
    <w:p>
      <w:pPr>
        <w:pStyle w:val="Bibliography"/>
      </w:pPr>
      <w:r>
        <w:t xml:space="preserve">48. Cano RG, Buchin K, Castermans T, Pieterse A, Sonke W, Speckmann B (2015) Mosaic Drawings and Cartograms. In: Computer graphics forum. Wiley Online Library, pp 361–370</w:t>
      </w:r>
    </w:p>
    <w:bookmarkEnd w:id="126"/>
    <w:bookmarkStart w:id="127" w:name="ref-IGF"/>
    <w:p>
      <w:pPr>
        <w:pStyle w:val="Bibliography"/>
      </w:pPr>
      <w:r>
        <w:t xml:space="preserve">49. Hafen R (2019) Geofacet: ’Ggplot2’ faceting utilities for geographical data.</w:t>
      </w:r>
      <w:r>
        <w:t xml:space="preserve"> </w:t>
      </w:r>
    </w:p>
    <w:bookmarkEnd w:id="127"/>
    <w:bookmarkStart w:id="128" w:name="ref-MMST"/>
    <w:p>
      <w:pPr>
        <w:pStyle w:val="Bibliography"/>
      </w:pPr>
      <w:r>
        <w:t xml:space="preserve">50. W. PL, Carr DB, Pearson JB (2015) micromapST: Exploring and Communicating Geospatial Patterns in US State Data. Journal of Statistical Software 63:1–25</w:t>
      </w:r>
    </w:p>
    <w:bookmarkEnd w:id="128"/>
    <w:bookmarkStart w:id="130" w:name="ref-VUADBC"/>
    <w:p>
      <w:pPr>
        <w:pStyle w:val="Bibliography"/>
      </w:pPr>
      <w:r>
        <w:t xml:space="preserve">51. Lucchesi L, C.K. W (2017) Visualizing Uncertainty in Areal Data with Bivariate Choropleth Maps, Map Pixelation and Glyph Rotation. Stat.</w:t>
      </w:r>
      <w:r>
        <w:t xml:space="preserve"> </w:t>
      </w:r>
      <w:hyperlink r:id="rId129">
        <w:r>
          <w:rPr>
            <w:rStyle w:val="Hyperlink"/>
          </w:rPr>
          <w:t xml:space="preserve">https://doi.org/10.1002/sta4.150</w:t>
        </w:r>
      </w:hyperlink>
    </w:p>
    <w:bookmarkEnd w:id="130"/>
    <w:bookmarkStart w:id="131"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31"/>
    <w:bookmarkStart w:id="132" w:name="ref-cliburn2002design"/>
    <w:p>
      <w:pPr>
        <w:pStyle w:val="Bibliography"/>
      </w:pPr>
      <w:r>
        <w:t xml:space="preserve">53. Cliburn DC, Feddema JJ, Miller JR, Slocum TA (2002) Design and Evaluation of a Decision Support System in a Water Balance Application. Computers &amp; Graphics 26:931–949</w:t>
      </w:r>
    </w:p>
    <w:bookmarkEnd w:id="132"/>
    <w:bookmarkStart w:id="133" w:name="ref-DMIV"/>
    <w:p>
      <w:pPr>
        <w:pStyle w:val="Bibliography"/>
      </w:pPr>
      <w:r>
        <w:t xml:space="preserve">54. Perin C (2014) Direct Manipulation for Information Visualization. Theses, Université Paris Sud - Paris XI</w:t>
      </w:r>
    </w:p>
    <w:bookmarkEnd w:id="133"/>
    <w:bookmarkStart w:id="134" w:name="ref-goodchild1994introduction"/>
    <w:p>
      <w:pPr>
        <w:pStyle w:val="Bibliography"/>
      </w:pPr>
      <w:r>
        <w:t xml:space="preserve">55. Goodchild M, Buttenfield B, Wood J (1994) On Introduction to Visualizing Data Validity. Visualization in geographical information systems 141–149</w:t>
      </w:r>
    </w:p>
    <w:bookmarkEnd w:id="134"/>
    <w:bookmarkStart w:id="135" w:name="ref-maceachren1992visualizing"/>
    <w:p>
      <w:pPr>
        <w:pStyle w:val="Bibliography"/>
      </w:pPr>
      <w:r>
        <w:t xml:space="preserve">56. MacEachren AM (1992) Visualizing Uncertain Information. Cartographic Perspectives 10–19</w:t>
      </w:r>
    </w:p>
    <w:bookmarkEnd w:id="135"/>
    <w:bookmarkStart w:id="136" w:name="ref-van1994visualization"/>
    <w:p>
      <w:pPr>
        <w:pStyle w:val="Bibliography"/>
      </w:pPr>
      <w:r>
        <w:t xml:space="preserve">57. Van der Wel FJ, Hootsmans RM, Ormeling F (1994) Visualization of Data Quality. In: Modern cartography series. Elsevier, pp 313–331</w:t>
      </w:r>
    </w:p>
    <w:bookmarkEnd w:id="136"/>
    <w:bookmarkStart w:id="137" w:name="ref-DQBCM"/>
    <w:p>
      <w:pPr>
        <w:pStyle w:val="Bibliography"/>
      </w:pPr>
      <w:r>
        <w:t xml:space="preserve">58. Dang G, North C, Shneiderman B (2001) Dynamic Queries and Brushing on Choropleth Maps. In: Proceedings Fifth International Conference on Information Visualisation. pp 757–764</w:t>
      </w:r>
    </w:p>
    <w:bookmarkEnd w:id="137"/>
    <w:bookmarkStart w:id="138" w:name="ref-TNTEA"/>
    <w:p>
      <w:pPr>
        <w:pStyle w:val="Bibliography"/>
      </w:pPr>
      <w:r>
        <w:t xml:space="preserve">59. Carr DB, Wallin JF, Carr DA (2000) Two New Templates for Epidemiology Applications: Linked Micromap Plots and Conditioned Choropleth Maps. Statistics in Medicine 19:2521–2538</w:t>
      </w:r>
    </w:p>
    <w:bookmarkEnd w:id="138"/>
    <w:bookmarkStart w:id="140" w:name="ref-TGA"/>
    <w:p>
      <w:pPr>
        <w:pStyle w:val="Bibliography"/>
      </w:pPr>
      <w:r>
        <w:t xml:space="preserve">60. Pedersen TL (2018) The Grammar of Animation.</w:t>
      </w:r>
      <w:r>
        <w:t xml:space="preserve"> </w:t>
      </w:r>
      <w:hyperlink r:id="rId139">
        <w:r>
          <w:rPr>
            <w:rStyle w:val="Hyperlink"/>
          </w:rPr>
          <w:t xml:space="preserve">https://youtu.be/21ZWDrTukEs</w:t>
        </w:r>
      </w:hyperlink>
      <w:r>
        <w:t xml:space="preserve">. Accessed 16 Nov 2018</w:t>
      </w:r>
    </w:p>
    <w:bookmarkEnd w:id="140"/>
    <w:bookmarkStart w:id="141" w:name="ref-gganimate"/>
    <w:p>
      <w:pPr>
        <w:pStyle w:val="Bibliography"/>
      </w:pPr>
      <w:r>
        <w:t xml:space="preserve">61. Pedersen TL, Robinson D (2019) gganimate: A Grammar of Animated Graphics.</w:t>
      </w:r>
      <w:r>
        <w:t xml:space="preserve"> </w:t>
      </w:r>
    </w:p>
    <w:bookmarkEnd w:id="141"/>
    <w:bookmarkStart w:id="143" w:name="ref-TACA"/>
    <w:p>
      <w:pPr>
        <w:pStyle w:val="Bibliography"/>
      </w:pPr>
      <w:r>
        <w:t xml:space="preserve">62. Cancer Council Queensland, Queensland University of Technology, and Cooperative Research Centre for Spatial Information (2018) Australian Cancer Atlas.</w:t>
      </w:r>
      <w:r>
        <w:t xml:space="preserve"> </w:t>
      </w:r>
      <w:hyperlink r:id="rId142">
        <w:r>
          <w:rPr>
            <w:rStyle w:val="Hyperlink"/>
          </w:rPr>
          <w:t xml:space="preserve">https://atlas.cancer.org.au</w:t>
        </w:r>
      </w:hyperlink>
      <w:r>
        <w:t xml:space="preserve">.</w:t>
      </w:r>
      <w:r>
        <w:t xml:space="preserve"> </w:t>
      </w:r>
    </w:p>
    <w:bookmarkEnd w:id="143"/>
    <w:bookmarkStart w:id="144" w:name="ref-R"/>
    <w:p>
      <w:pPr>
        <w:pStyle w:val="Bibliography"/>
      </w:pPr>
      <w:r>
        <w:t xml:space="preserve">63. R Core Team (2019) R: A Language and Environment for Statistical Computing. R Foundation for Statistical Computing, Vienna, Austria</w:t>
      </w:r>
    </w:p>
    <w:bookmarkEnd w:id="144"/>
    <w:bookmarkStart w:id="146" w:name="ref-tidyverse"/>
    <w:p>
      <w:pPr>
        <w:pStyle w:val="Bibliography"/>
      </w:pPr>
      <w:r>
        <w:t xml:space="preserve">64. Wickham H (2017) tidyverse: R packages for data science.</w:t>
      </w:r>
      <w:r>
        <w:t xml:space="preserve"> </w:t>
      </w:r>
      <w:hyperlink r:id="rId145">
        <w:r>
          <w:rPr>
            <w:rStyle w:val="Hyperlink"/>
          </w:rPr>
          <w:t xml:space="preserve">https://CRAN.R-project.org/package=tidyverse</w:t>
        </w:r>
      </w:hyperlink>
      <w:r>
        <w:t xml:space="preserve">.</w:t>
      </w:r>
      <w:r>
        <w:t xml:space="preserve"> </w:t>
      </w:r>
    </w:p>
    <w:bookmarkEnd w:id="146"/>
    <w:bookmarkStart w:id="148" w:name="ref-RColorBrewer"/>
    <w:p>
      <w:pPr>
        <w:pStyle w:val="Bibliography"/>
      </w:pPr>
      <w:r>
        <w:t xml:space="preserve">65. Neuwirth E (2014) RColorBrewer: ColorBrewer palettes.</w:t>
      </w:r>
      <w:r>
        <w:t xml:space="preserve"> </w:t>
      </w:r>
      <w:hyperlink r:id="rId147">
        <w:r>
          <w:rPr>
            <w:rStyle w:val="Hyperlink"/>
          </w:rPr>
          <w:t xml:space="preserve">https://CRAN.R-project.org/package=RColorBrewer</w:t>
        </w:r>
      </w:hyperlink>
      <w:r>
        <w:t xml:space="preserve">.</w:t>
      </w:r>
      <w:r>
        <w:t xml:space="preserve"> </w:t>
      </w:r>
    </w:p>
    <w:bookmarkEnd w:id="148"/>
    <w:bookmarkStart w:id="150" w:name="ref-ggthemes"/>
    <w:p>
      <w:pPr>
        <w:pStyle w:val="Bibliography"/>
      </w:pPr>
      <w:r>
        <w:t xml:space="preserve">66. Arnold JB (2019) ggthemes: Extra Themes, Scales and Geoms for ’ggplot2’.</w:t>
      </w:r>
      <w:r>
        <w:t xml:space="preserve"> </w:t>
      </w:r>
      <w:hyperlink r:id="rId149">
        <w:r>
          <w:rPr>
            <w:rStyle w:val="Hyperlink"/>
          </w:rPr>
          <w:t xml:space="preserve">https://CRAN.R-project.org/package=ggthemes</w:t>
        </w:r>
      </w:hyperlink>
      <w:r>
        <w:t xml:space="preserve">.</w:t>
      </w:r>
      <w:r>
        <w:t xml:space="preserve"> </w:t>
      </w:r>
    </w:p>
    <w:bookmarkEnd w:id="150"/>
    <w:bookmarkStart w:id="152" w:name="ref-png"/>
    <w:p>
      <w:pPr>
        <w:pStyle w:val="Bibliography"/>
      </w:pPr>
      <w:r>
        <w:t xml:space="preserve">67. Urbanek S (2013) png: Read and write PNG images.</w:t>
      </w:r>
      <w:r>
        <w:t xml:space="preserve"> </w:t>
      </w:r>
      <w:hyperlink r:id="rId151">
        <w:r>
          <w:rPr>
            <w:rStyle w:val="Hyperlink"/>
          </w:rPr>
          <w:t xml:space="preserve">https://CRAN.R-project.org/package=png</w:t>
        </w:r>
      </w:hyperlink>
      <w:r>
        <w:t xml:space="preserve">.</w:t>
      </w:r>
      <w:r>
        <w:t xml:space="preserve"> </w:t>
      </w:r>
    </w:p>
    <w:bookmarkEnd w:id="152"/>
    <w:bookmarkStart w:id="154" w:name="ref-cowplot"/>
    <w:p>
      <w:pPr>
        <w:pStyle w:val="Bibliography"/>
      </w:pPr>
      <w:r>
        <w:t xml:space="preserve">68. Wilke CO (2019) cowplot: Streamlined Plot Theme and Plot Annotations for ’ggplot2’.</w:t>
      </w:r>
      <w:r>
        <w:t xml:space="preserve"> </w:t>
      </w:r>
      <w:hyperlink r:id="rId153">
        <w:r>
          <w:rPr>
            <w:rStyle w:val="Hyperlink"/>
          </w:rPr>
          <w:t xml:space="preserve">https://CRAN.R-project.org/package=cowplot</w:t>
        </w:r>
      </w:hyperlink>
      <w:r>
        <w:t xml:space="preserve">.</w:t>
      </w:r>
      <w:r>
        <w:t xml:space="preserve"> </w:t>
      </w:r>
    </w:p>
    <w:bookmarkEnd w:id="154"/>
    <w:bookmarkStart w:id="155" w:name="ref-sf"/>
    <w:p>
      <w:pPr>
        <w:pStyle w:val="Bibliography"/>
      </w:pPr>
      <w:r>
        <w:t xml:space="preserve">69. Pebesma E (2018) Simple Features for R: Standardized Support for Spatial Vector Data. The R Journal 10:439–446</w:t>
      </w:r>
    </w:p>
    <w:bookmarkEnd w:id="155"/>
    <w:bookmarkStart w:id="157" w:name="ref-spData"/>
    <w:p>
      <w:pPr>
        <w:pStyle w:val="Bibliography"/>
      </w:pPr>
      <w:r>
        <w:t xml:space="preserve">70. Bivand R, Nowosad J, Lovelace R (2019) spData: Datasets for Spatial Analysis.</w:t>
      </w:r>
      <w:r>
        <w:t xml:space="preserve"> </w:t>
      </w:r>
      <w:hyperlink r:id="rId156">
        <w:r>
          <w:rPr>
            <w:rStyle w:val="Hyperlink"/>
          </w:rPr>
          <w:t xml:space="preserve">https://CRAN.R-project.org/package=spData</w:t>
        </w:r>
      </w:hyperlink>
      <w:r>
        <w:t xml:space="preserve">.</w:t>
      </w:r>
      <w:r>
        <w:t xml:space="preserve"> </w:t>
      </w:r>
    </w:p>
    <w:bookmarkEnd w:id="157"/>
    <w:bookmarkStart w:id="159" w:name="ref-cartogram"/>
    <w:p>
      <w:pPr>
        <w:pStyle w:val="Bibliography"/>
      </w:pPr>
      <w:r>
        <w:t xml:space="preserve">71. Jeworutzki S (2018) cartogram: Create Cartograms with R.</w:t>
      </w:r>
      <w:r>
        <w:t xml:space="preserve"> </w:t>
      </w:r>
      <w:hyperlink r:id="rId158">
        <w:r>
          <w:rPr>
            <w:rStyle w:val="Hyperlink"/>
          </w:rPr>
          <w:t xml:space="preserve">https://CRAN.R-project.org/package=cartogram</w:t>
        </w:r>
      </w:hyperlink>
      <w:r>
        <w:t xml:space="preserve">.</w:t>
      </w:r>
      <w:r>
        <w:t xml:space="preserve"> </w:t>
      </w:r>
    </w:p>
    <w:bookmarkEnd w:id="159"/>
    <w:bookmarkStart w:id="161" w:name="ref-sugarbag"/>
    <w:p>
      <w:pPr>
        <w:pStyle w:val="Bibliography"/>
      </w:pPr>
      <w:r>
        <w:t xml:space="preserve">72. Kobakian S, Cook D (2019) sugarbag: Create Tessellated Hexagon Maps.</w:t>
      </w:r>
      <w:r>
        <w:t xml:space="preserve"> </w:t>
      </w:r>
      <w:hyperlink r:id="rId160">
        <w:r>
          <w:rPr>
            <w:rStyle w:val="Hyperlink"/>
          </w:rPr>
          <w:t xml:space="preserve">https://CRAN.R-project.org/package=sugarbag</w:t>
        </w:r>
      </w:hyperlink>
      <w:r>
        <w:t xml:space="preserve">.</w:t>
      </w:r>
      <w:r>
        <w:t xml:space="preserve"> </w:t>
      </w:r>
    </w:p>
    <w:bookmarkEnd w:id="161"/>
    <w:bookmarkStart w:id="162" w:name="ref-knitr"/>
    <w:p>
      <w:pPr>
        <w:pStyle w:val="Bibliography"/>
      </w:pPr>
      <w:r>
        <w:t xml:space="preserve">73. Xie Y (2019) knitr: A General-Purpose Package for Dynamic Report Generation in R.</w:t>
      </w:r>
      <w:r>
        <w:t xml:space="preserve"> </w:t>
      </w:r>
    </w:p>
    <w:bookmarkEnd w:id="162"/>
    <w:bookmarkStart w:id="163" w:name="ref-rmarkdown"/>
    <w:p>
      <w:pPr>
        <w:pStyle w:val="Bibliography"/>
      </w:pPr>
      <w:r>
        <w:t xml:space="preserve">74. Allaire J, Xie Y, McPherson J, Luraschi J, Ushey K, Atkins A, Wickham H, Cheng J, Chang W, Iannone R (2019) rmarkdown: Dynamic Documents for R.</w:t>
      </w:r>
      <w:r>
        <w:t xml:space="preserve"> </w:t>
      </w:r>
    </w:p>
    <w:bookmarkEnd w:id="163"/>
    <w:bookmarkStart w:id="164" w:name="ref-ABSmaps"/>
    <w:p>
      <w:pPr>
        <w:pStyle w:val="Bibliography"/>
      </w:pPr>
      <w:r>
        <w:t xml:space="preserve">75. Mackey, W. F. (2019) Absmapsdata: A catalogue of ready-to-use asgs mapping data.</w:t>
      </w:r>
      <w:r>
        <w:t xml:space="preserve"> </w:t>
      </w:r>
    </w:p>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Applications of Choropleth Maps, and the Potential of Cartograms and Alternative Map Displays</dc:title>
  <dc:creator>Stephanie Kobakian, Dianne Cook and Jessie Roberts</dc:creator>
  <cp:keywords/>
  <dcterms:created xsi:type="dcterms:W3CDTF">2019-12-19T00:53:55Z</dcterms:created>
  <dcterms:modified xsi:type="dcterms:W3CDTF">2019-12-19T00:53:55Z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